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5D3E47">
      <w:pPr>
        <w:spacing w:line="400" w:lineRule="atLeast"/>
        <w:jc w:val="center"/>
        <w:rPr>
          <w:rFonts w:ascii="宋体"/>
          <w:b/>
          <w:bCs/>
          <w:sz w:val="52"/>
          <w:szCs w:val="52"/>
        </w:rPr>
      </w:pPr>
      <w:r>
        <w:rPr>
          <w:rFonts w:ascii="宋体" w:hAnsi="宋体"/>
          <w:b/>
          <w:bCs/>
          <w:sz w:val="52"/>
          <w:szCs w:val="52"/>
        </w:rPr>
        <w:t>ZT</w:t>
      </w:r>
      <w:r>
        <w:rPr>
          <w:rFonts w:hint="eastAsia" w:ascii="宋体" w:hAnsi="宋体"/>
          <w:b/>
          <w:bCs/>
          <w:sz w:val="52"/>
          <w:szCs w:val="52"/>
          <w:lang w:val="en-US" w:eastAsia="zh-CN"/>
        </w:rPr>
        <w:t>9</w:t>
      </w:r>
      <w:r>
        <w:rPr>
          <w:rFonts w:ascii="宋体" w:hAnsi="宋体"/>
          <w:b/>
          <w:bCs/>
          <w:sz w:val="52"/>
          <w:szCs w:val="52"/>
        </w:rPr>
        <w:t>00A</w:t>
      </w:r>
    </w:p>
    <w:p w14:paraId="58132C69">
      <w:pPr>
        <w:jc w:val="center"/>
      </w:pPr>
      <w:r>
        <w:rPr>
          <w:rFonts w:hint="eastAsia" w:ascii="宋体" w:hAnsi="宋体"/>
          <w:b/>
          <w:bCs/>
          <w:sz w:val="52"/>
          <w:szCs w:val="52"/>
        </w:rPr>
        <w:t>智能气密性测</w:t>
      </w:r>
    </w:p>
    <w:p w14:paraId="45673BB5">
      <w:pPr>
        <w:spacing w:line="400" w:lineRule="atLeast"/>
        <w:rPr>
          <w:rFonts w:ascii="宋体" w:hAnsi="宋体"/>
          <w:b/>
          <w:bCs/>
          <w:sz w:val="52"/>
          <w:szCs w:val="52"/>
        </w:rPr>
      </w:pPr>
    </w:p>
    <w:p w14:paraId="405B00DD">
      <w:pPr>
        <w:spacing w:line="400" w:lineRule="atLeast"/>
        <w:rPr>
          <w:rFonts w:ascii="宋体" w:hAnsi="宋体"/>
          <w:b/>
          <w:bCs/>
          <w:sz w:val="52"/>
          <w:szCs w:val="52"/>
        </w:rPr>
      </w:pPr>
    </w:p>
    <w:p w14:paraId="452C3D41">
      <w:pPr>
        <w:spacing w:line="1200" w:lineRule="exact"/>
        <w:jc w:val="center"/>
        <w:rPr>
          <w:rFonts w:ascii="宋体" w:hAnsi="宋体"/>
          <w:b/>
          <w:bCs/>
          <w:sz w:val="72"/>
          <w:szCs w:val="72"/>
        </w:rPr>
      </w:pPr>
      <w:r>
        <w:rPr>
          <w:rFonts w:hint="eastAsia" w:ascii="宋体" w:hAnsi="宋体"/>
          <w:b/>
          <w:bCs/>
          <w:sz w:val="72"/>
          <w:szCs w:val="72"/>
        </w:rPr>
        <w:t>使</w:t>
      </w:r>
      <w:r>
        <w:rPr>
          <w:rFonts w:ascii="宋体" w:hAnsi="宋体"/>
          <w:b/>
          <w:bCs/>
          <w:sz w:val="72"/>
          <w:szCs w:val="72"/>
        </w:rPr>
        <w:t xml:space="preserve"> </w:t>
      </w:r>
    </w:p>
    <w:p w14:paraId="253C92B7">
      <w:pPr>
        <w:spacing w:line="1200" w:lineRule="exact"/>
        <w:jc w:val="center"/>
        <w:rPr>
          <w:rFonts w:ascii="宋体" w:hAnsi="宋体"/>
          <w:b/>
          <w:bCs/>
          <w:sz w:val="72"/>
          <w:szCs w:val="72"/>
        </w:rPr>
      </w:pPr>
      <w:r>
        <w:rPr>
          <w:rFonts w:hint="eastAsia" w:ascii="宋体" w:hAnsi="宋体"/>
          <w:b/>
          <w:bCs/>
          <w:sz w:val="72"/>
          <w:szCs w:val="72"/>
        </w:rPr>
        <w:t>用</w:t>
      </w:r>
      <w:r>
        <w:rPr>
          <w:rFonts w:ascii="宋体" w:hAnsi="宋体"/>
          <w:b/>
          <w:bCs/>
          <w:sz w:val="72"/>
          <w:szCs w:val="72"/>
        </w:rPr>
        <w:t xml:space="preserve"> </w:t>
      </w:r>
    </w:p>
    <w:p w14:paraId="21B54150">
      <w:pPr>
        <w:spacing w:line="1200" w:lineRule="exact"/>
        <w:jc w:val="center"/>
        <w:rPr>
          <w:rFonts w:ascii="宋体" w:hAnsi="宋体"/>
          <w:b/>
          <w:bCs/>
          <w:sz w:val="72"/>
          <w:szCs w:val="72"/>
        </w:rPr>
      </w:pPr>
      <w:r>
        <w:rPr>
          <w:rFonts w:hint="eastAsia" w:ascii="宋体" w:hAnsi="宋体"/>
          <w:b/>
          <w:bCs/>
          <w:sz w:val="72"/>
          <w:szCs w:val="72"/>
        </w:rPr>
        <w:t>说</w:t>
      </w:r>
      <w:r>
        <w:rPr>
          <w:rFonts w:ascii="宋体" w:hAnsi="宋体"/>
          <w:b/>
          <w:bCs/>
          <w:sz w:val="72"/>
          <w:szCs w:val="72"/>
        </w:rPr>
        <w:t xml:space="preserve"> </w:t>
      </w:r>
    </w:p>
    <w:p w14:paraId="22FDEF23">
      <w:pPr>
        <w:spacing w:line="1200" w:lineRule="exact"/>
        <w:jc w:val="center"/>
        <w:rPr>
          <w:rFonts w:ascii="宋体" w:hAnsi="宋体"/>
          <w:b/>
          <w:bCs/>
          <w:sz w:val="72"/>
          <w:szCs w:val="72"/>
        </w:rPr>
      </w:pPr>
      <w:r>
        <w:rPr>
          <w:rFonts w:hint="eastAsia" w:ascii="宋体" w:hAnsi="宋体"/>
          <w:b/>
          <w:bCs/>
          <w:sz w:val="72"/>
          <w:szCs w:val="72"/>
        </w:rPr>
        <w:t>明</w:t>
      </w:r>
      <w:r>
        <w:rPr>
          <w:rFonts w:ascii="宋体" w:hAnsi="宋体"/>
          <w:b/>
          <w:bCs/>
          <w:sz w:val="72"/>
          <w:szCs w:val="72"/>
        </w:rPr>
        <w:t xml:space="preserve"> </w:t>
      </w:r>
    </w:p>
    <w:p w14:paraId="1D1B36AB">
      <w:pPr>
        <w:spacing w:line="1200" w:lineRule="exact"/>
        <w:jc w:val="center"/>
        <w:rPr>
          <w:rFonts w:ascii="宋体"/>
          <w:b/>
          <w:bCs/>
          <w:sz w:val="72"/>
          <w:szCs w:val="72"/>
        </w:rPr>
      </w:pPr>
      <w:r>
        <w:rPr>
          <w:rFonts w:hint="eastAsia" w:ascii="宋体" w:hAnsi="宋体"/>
          <w:b/>
          <w:bCs/>
          <w:sz w:val="72"/>
          <w:szCs w:val="72"/>
        </w:rPr>
        <w:t>书</w:t>
      </w:r>
    </w:p>
    <w:p w14:paraId="789725B4">
      <w:pPr>
        <w:tabs>
          <w:tab w:val="left" w:pos="1440"/>
          <w:tab w:val="left" w:pos="1620"/>
        </w:tabs>
        <w:snapToGrid w:val="0"/>
        <w:spacing w:before="100" w:beforeAutospacing="1" w:after="100" w:afterAutospacing="1"/>
        <w:jc w:val="left"/>
        <w:rPr>
          <w:rFonts w:ascii="微软雅黑" w:hAnsi="微软雅黑" w:eastAsia="微软雅黑"/>
          <w:sz w:val="28"/>
        </w:rPr>
      </w:pPr>
    </w:p>
    <w:p w14:paraId="45B04449">
      <w:pPr>
        <w:pStyle w:val="2"/>
      </w:pPr>
    </w:p>
    <w:p w14:paraId="5CDEDD26">
      <w:pPr>
        <w:tabs>
          <w:tab w:val="left" w:pos="1440"/>
          <w:tab w:val="left" w:pos="1620"/>
        </w:tabs>
        <w:snapToGrid w:val="0"/>
        <w:spacing w:before="100" w:beforeAutospacing="1" w:after="100" w:afterAutospacing="1"/>
        <w:jc w:val="center"/>
        <w:rPr>
          <w:rFonts w:hint="eastAsia" w:ascii="宋体" w:hAnsi="宋体" w:eastAsia="宋体" w:cs="宋体"/>
          <w:b/>
          <w:bCs/>
          <w:color w:val="auto"/>
          <w:sz w:val="56"/>
          <w:szCs w:val="40"/>
          <w:lang w:eastAsia="zh-CN"/>
        </w:rPr>
      </w:pPr>
      <w:r>
        <w:rPr>
          <w:rFonts w:hint="eastAsia" w:ascii="宋体" w:hAnsi="宋体" w:eastAsia="宋体" w:cs="宋体"/>
          <w:b/>
          <w:bCs/>
          <w:color w:val="auto"/>
          <w:sz w:val="56"/>
          <w:szCs w:val="40"/>
          <w:lang w:eastAsia="zh-CN"/>
        </w:rPr>
        <w:t>厦门中唐电气有限公司</w:t>
      </w:r>
    </w:p>
    <w:p w14:paraId="35A034D1">
      <w:pPr>
        <w:rPr>
          <w:rFonts w:hint="eastAsia"/>
        </w:rPr>
      </w:pPr>
      <w:r>
        <w:rPr>
          <w:rFonts w:hint="eastAsia"/>
        </w:rPr>
        <w:br w:type="page"/>
      </w:r>
    </w:p>
    <w:sdt>
      <w:sdtPr>
        <w:rPr>
          <w:rFonts w:asciiTheme="minorHAnsi" w:hAnsiTheme="minorHAnsi" w:eastAsiaTheme="minorEastAsia" w:cstheme="minorBidi"/>
          <w:color w:val="auto"/>
          <w:kern w:val="2"/>
          <w:sz w:val="21"/>
          <w:szCs w:val="22"/>
          <w:lang w:val="zh-CN"/>
        </w:rPr>
        <w:id w:val="562604238"/>
        <w:docPartObj>
          <w:docPartGallery w:val="Table of Contents"/>
          <w:docPartUnique/>
        </w:docPartObj>
      </w:sdtPr>
      <w:sdtEndPr>
        <w:rPr>
          <w:rFonts w:eastAsia="宋体" w:asciiTheme="minorHAnsi" w:hAnsiTheme="minorHAnsi" w:cstheme="minorBidi"/>
          <w:b/>
          <w:bCs/>
          <w:color w:val="auto"/>
          <w:kern w:val="2"/>
          <w:sz w:val="21"/>
          <w:szCs w:val="22"/>
          <w:lang w:val="zh-CN"/>
        </w:rPr>
      </w:sdtEndPr>
      <w:sdtContent>
        <w:p w14:paraId="5F6A686B">
          <w:pPr>
            <w:pStyle w:val="25"/>
            <w:jc w:val="center"/>
            <w:rPr>
              <w:rFonts w:hint="eastAsia"/>
            </w:rPr>
          </w:pPr>
          <w:r>
            <w:rPr>
              <w:lang w:val="zh-CN"/>
            </w:rPr>
            <w:t>目录</w:t>
          </w:r>
        </w:p>
        <w:p w14:paraId="2134C394">
          <w:pPr>
            <w:pStyle w:val="13"/>
            <w:tabs>
              <w:tab w:val="right" w:leader="dot" w:pos="8306"/>
            </w:tabs>
          </w:pPr>
          <w:r>
            <w:fldChar w:fldCharType="begin"/>
          </w:r>
          <w:r>
            <w:instrText xml:space="preserve"> TOC \o "1-3" \h \z \u </w:instrText>
          </w:r>
          <w:r>
            <w:fldChar w:fldCharType="separate"/>
          </w:r>
          <w:r>
            <w:fldChar w:fldCharType="begin"/>
          </w:r>
          <w:r>
            <w:instrText xml:space="preserve"> HYPERLINK \l _Toc25357 </w:instrText>
          </w:r>
          <w:r>
            <w:fldChar w:fldCharType="separate"/>
          </w:r>
          <w:r>
            <w:rPr>
              <w:rFonts w:hint="eastAsia"/>
            </w:rPr>
            <w:t>一、仪器功能及原理</w:t>
          </w:r>
          <w:r>
            <w:tab/>
          </w:r>
          <w:r>
            <w:fldChar w:fldCharType="begin"/>
          </w:r>
          <w:r>
            <w:instrText xml:space="preserve"> PAGEREF _Toc25357 \h </w:instrText>
          </w:r>
          <w:r>
            <w:fldChar w:fldCharType="separate"/>
          </w:r>
          <w:r>
            <w:t>1</w:t>
          </w:r>
          <w:r>
            <w:fldChar w:fldCharType="end"/>
          </w:r>
          <w:r>
            <w:fldChar w:fldCharType="end"/>
          </w:r>
        </w:p>
        <w:p w14:paraId="13C5E24E">
          <w:pPr>
            <w:pStyle w:val="13"/>
            <w:tabs>
              <w:tab w:val="right" w:leader="dot" w:pos="8306"/>
            </w:tabs>
          </w:pPr>
          <w:r>
            <w:rPr>
              <w:bCs/>
              <w:lang w:val="zh-CN"/>
            </w:rPr>
            <w:fldChar w:fldCharType="begin"/>
          </w:r>
          <w:r>
            <w:rPr>
              <w:bCs/>
              <w:lang w:val="zh-CN"/>
            </w:rPr>
            <w:instrText xml:space="preserve"> HYPERLINK \l _Toc3878 </w:instrText>
          </w:r>
          <w:r>
            <w:rPr>
              <w:bCs/>
              <w:lang w:val="zh-CN"/>
            </w:rPr>
            <w:fldChar w:fldCharType="separate"/>
          </w:r>
          <w:r>
            <w:rPr>
              <w:rFonts w:hint="eastAsia"/>
            </w:rPr>
            <w:t>二、测试仪外观及接口</w:t>
          </w:r>
          <w:r>
            <w:tab/>
          </w:r>
          <w:r>
            <w:fldChar w:fldCharType="begin"/>
          </w:r>
          <w:r>
            <w:instrText xml:space="preserve"> PAGEREF _Toc3878 \h </w:instrText>
          </w:r>
          <w:r>
            <w:fldChar w:fldCharType="separate"/>
          </w:r>
          <w:r>
            <w:t>3</w:t>
          </w:r>
          <w:r>
            <w:fldChar w:fldCharType="end"/>
          </w:r>
          <w:r>
            <w:rPr>
              <w:bCs/>
              <w:lang w:val="zh-CN"/>
            </w:rPr>
            <w:fldChar w:fldCharType="end"/>
          </w:r>
        </w:p>
        <w:p w14:paraId="004F88E1">
          <w:pPr>
            <w:pStyle w:val="14"/>
            <w:tabs>
              <w:tab w:val="right" w:leader="dot" w:pos="8306"/>
            </w:tabs>
          </w:pPr>
          <w:r>
            <w:rPr>
              <w:bCs/>
              <w:lang w:val="zh-CN"/>
            </w:rPr>
            <w:fldChar w:fldCharType="begin"/>
          </w:r>
          <w:r>
            <w:rPr>
              <w:bCs/>
              <w:lang w:val="zh-CN"/>
            </w:rPr>
            <w:instrText xml:space="preserve"> HYPERLINK \l _Toc21441 </w:instrText>
          </w:r>
          <w:r>
            <w:rPr>
              <w:bCs/>
              <w:lang w:val="zh-CN"/>
            </w:rPr>
            <w:fldChar w:fldCharType="separate"/>
          </w:r>
          <w:r>
            <w:rPr>
              <w:rFonts w:hint="eastAsia"/>
            </w:rPr>
            <w:t>2.1仪器前面板功能</w:t>
          </w:r>
          <w:r>
            <w:tab/>
          </w:r>
          <w:r>
            <w:fldChar w:fldCharType="begin"/>
          </w:r>
          <w:r>
            <w:instrText xml:space="preserve"> PAGEREF _Toc21441 \h </w:instrText>
          </w:r>
          <w:r>
            <w:fldChar w:fldCharType="separate"/>
          </w:r>
          <w:r>
            <w:t>3</w:t>
          </w:r>
          <w:r>
            <w:fldChar w:fldCharType="end"/>
          </w:r>
          <w:r>
            <w:rPr>
              <w:bCs/>
              <w:lang w:val="zh-CN"/>
            </w:rPr>
            <w:fldChar w:fldCharType="end"/>
          </w:r>
        </w:p>
        <w:p w14:paraId="2D6B9F5C">
          <w:pPr>
            <w:pStyle w:val="14"/>
            <w:tabs>
              <w:tab w:val="right" w:leader="dot" w:pos="8306"/>
            </w:tabs>
          </w:pPr>
          <w:r>
            <w:rPr>
              <w:bCs/>
              <w:lang w:val="zh-CN"/>
            </w:rPr>
            <w:fldChar w:fldCharType="begin"/>
          </w:r>
          <w:r>
            <w:rPr>
              <w:bCs/>
              <w:lang w:val="zh-CN"/>
            </w:rPr>
            <w:instrText xml:space="preserve"> HYPERLINK \l _Toc10539 </w:instrText>
          </w:r>
          <w:r>
            <w:rPr>
              <w:bCs/>
              <w:lang w:val="zh-CN"/>
            </w:rPr>
            <w:fldChar w:fldCharType="separate"/>
          </w:r>
          <w:r>
            <w:rPr>
              <w:rFonts w:hint="eastAsia"/>
            </w:rPr>
            <w:t>2.2仪器后面板功能</w:t>
          </w:r>
          <w:r>
            <w:tab/>
          </w:r>
          <w:r>
            <w:fldChar w:fldCharType="begin"/>
          </w:r>
          <w:r>
            <w:instrText xml:space="preserve"> PAGEREF _Toc10539 \h </w:instrText>
          </w:r>
          <w:r>
            <w:fldChar w:fldCharType="separate"/>
          </w:r>
          <w:r>
            <w:t>4</w:t>
          </w:r>
          <w:r>
            <w:fldChar w:fldCharType="end"/>
          </w:r>
          <w:r>
            <w:rPr>
              <w:bCs/>
              <w:lang w:val="zh-CN"/>
            </w:rPr>
            <w:fldChar w:fldCharType="end"/>
          </w:r>
        </w:p>
        <w:p w14:paraId="6E5235E6">
          <w:pPr>
            <w:pStyle w:val="9"/>
            <w:tabs>
              <w:tab w:val="right" w:leader="dot" w:pos="8306"/>
            </w:tabs>
          </w:pPr>
          <w:r>
            <w:rPr>
              <w:bCs/>
              <w:lang w:val="zh-CN"/>
            </w:rPr>
            <w:fldChar w:fldCharType="begin"/>
          </w:r>
          <w:r>
            <w:rPr>
              <w:bCs/>
              <w:lang w:val="zh-CN"/>
            </w:rPr>
            <w:instrText xml:space="preserve"> HYPERLINK \l _Toc1385 </w:instrText>
          </w:r>
          <w:r>
            <w:rPr>
              <w:bCs/>
              <w:lang w:val="zh-CN"/>
            </w:rPr>
            <w:fldChar w:fldCharType="separate"/>
          </w:r>
          <w:r>
            <w:rPr>
              <w:rFonts w:hint="eastAsia"/>
            </w:rPr>
            <w:t>2.2.1输出扩展端子功能</w:t>
          </w:r>
          <w:r>
            <w:tab/>
          </w:r>
          <w:r>
            <w:fldChar w:fldCharType="begin"/>
          </w:r>
          <w:r>
            <w:instrText xml:space="preserve"> PAGEREF _Toc1385 \h </w:instrText>
          </w:r>
          <w:r>
            <w:fldChar w:fldCharType="separate"/>
          </w:r>
          <w:r>
            <w:t>4</w:t>
          </w:r>
          <w:r>
            <w:fldChar w:fldCharType="end"/>
          </w:r>
          <w:r>
            <w:rPr>
              <w:bCs/>
              <w:lang w:val="zh-CN"/>
            </w:rPr>
            <w:fldChar w:fldCharType="end"/>
          </w:r>
        </w:p>
        <w:p w14:paraId="22996EDD">
          <w:pPr>
            <w:pStyle w:val="9"/>
            <w:tabs>
              <w:tab w:val="right" w:leader="dot" w:pos="8306"/>
            </w:tabs>
          </w:pPr>
          <w:r>
            <w:rPr>
              <w:bCs/>
              <w:lang w:val="zh-CN"/>
            </w:rPr>
            <w:fldChar w:fldCharType="begin"/>
          </w:r>
          <w:r>
            <w:rPr>
              <w:bCs/>
              <w:lang w:val="zh-CN"/>
            </w:rPr>
            <w:instrText xml:space="preserve"> HYPERLINK \l _Toc18603 </w:instrText>
          </w:r>
          <w:r>
            <w:rPr>
              <w:bCs/>
              <w:lang w:val="zh-CN"/>
            </w:rPr>
            <w:fldChar w:fldCharType="separate"/>
          </w:r>
          <w:r>
            <w:rPr>
              <w:rFonts w:hint="eastAsia"/>
            </w:rPr>
            <w:t>2.2.2后面板各零部件功能</w:t>
          </w:r>
          <w:r>
            <w:tab/>
          </w:r>
          <w:r>
            <w:fldChar w:fldCharType="begin"/>
          </w:r>
          <w:r>
            <w:instrText xml:space="preserve"> PAGEREF _Toc18603 \h </w:instrText>
          </w:r>
          <w:r>
            <w:fldChar w:fldCharType="separate"/>
          </w:r>
          <w:r>
            <w:t>5</w:t>
          </w:r>
          <w:r>
            <w:fldChar w:fldCharType="end"/>
          </w:r>
          <w:r>
            <w:rPr>
              <w:bCs/>
              <w:lang w:val="zh-CN"/>
            </w:rPr>
            <w:fldChar w:fldCharType="end"/>
          </w:r>
        </w:p>
        <w:p w14:paraId="6949CD8B">
          <w:pPr>
            <w:pStyle w:val="13"/>
            <w:tabs>
              <w:tab w:val="right" w:leader="dot" w:pos="8306"/>
            </w:tabs>
          </w:pPr>
          <w:r>
            <w:rPr>
              <w:bCs/>
              <w:lang w:val="zh-CN"/>
            </w:rPr>
            <w:fldChar w:fldCharType="begin"/>
          </w:r>
          <w:r>
            <w:rPr>
              <w:bCs/>
              <w:lang w:val="zh-CN"/>
            </w:rPr>
            <w:instrText xml:space="preserve"> HYPERLINK \l _Toc28327 </w:instrText>
          </w:r>
          <w:r>
            <w:rPr>
              <w:bCs/>
              <w:lang w:val="zh-CN"/>
            </w:rPr>
            <w:fldChar w:fldCharType="separate"/>
          </w:r>
          <w:r>
            <w:rPr>
              <w:rFonts w:hint="eastAsia"/>
            </w:rPr>
            <w:t>三、测试过程分析及步骤</w:t>
          </w:r>
          <w:r>
            <w:tab/>
          </w:r>
          <w:r>
            <w:fldChar w:fldCharType="begin"/>
          </w:r>
          <w:r>
            <w:instrText xml:space="preserve"> PAGEREF _Toc28327 \h </w:instrText>
          </w:r>
          <w:r>
            <w:fldChar w:fldCharType="separate"/>
          </w:r>
          <w:r>
            <w:t>6</w:t>
          </w:r>
          <w:r>
            <w:fldChar w:fldCharType="end"/>
          </w:r>
          <w:r>
            <w:rPr>
              <w:bCs/>
              <w:lang w:val="zh-CN"/>
            </w:rPr>
            <w:fldChar w:fldCharType="end"/>
          </w:r>
        </w:p>
        <w:p w14:paraId="700148C3">
          <w:pPr>
            <w:pStyle w:val="14"/>
            <w:tabs>
              <w:tab w:val="right" w:leader="dot" w:pos="8306"/>
            </w:tabs>
          </w:pPr>
          <w:r>
            <w:rPr>
              <w:bCs/>
              <w:lang w:val="zh-CN"/>
            </w:rPr>
            <w:fldChar w:fldCharType="begin"/>
          </w:r>
          <w:r>
            <w:rPr>
              <w:bCs/>
              <w:lang w:val="zh-CN"/>
            </w:rPr>
            <w:instrText xml:space="preserve"> HYPERLINK \l _Toc1629 </w:instrText>
          </w:r>
          <w:r>
            <w:rPr>
              <w:bCs/>
              <w:lang w:val="zh-CN"/>
            </w:rPr>
            <w:fldChar w:fldCharType="separate"/>
          </w:r>
          <w:r>
            <w:rPr>
              <w:rFonts w:hint="eastAsia"/>
            </w:rPr>
            <w:t>3.1测试过程分析</w:t>
          </w:r>
          <w:r>
            <w:tab/>
          </w:r>
          <w:r>
            <w:fldChar w:fldCharType="begin"/>
          </w:r>
          <w:r>
            <w:instrText xml:space="preserve"> PAGEREF _Toc1629 \h </w:instrText>
          </w:r>
          <w:r>
            <w:fldChar w:fldCharType="separate"/>
          </w:r>
          <w:r>
            <w:t>6</w:t>
          </w:r>
          <w:r>
            <w:fldChar w:fldCharType="end"/>
          </w:r>
          <w:r>
            <w:rPr>
              <w:bCs/>
              <w:lang w:val="zh-CN"/>
            </w:rPr>
            <w:fldChar w:fldCharType="end"/>
          </w:r>
        </w:p>
        <w:p w14:paraId="0EB2B3C1">
          <w:pPr>
            <w:pStyle w:val="14"/>
            <w:tabs>
              <w:tab w:val="right" w:leader="dot" w:pos="8306"/>
            </w:tabs>
          </w:pPr>
          <w:r>
            <w:rPr>
              <w:bCs/>
              <w:lang w:val="zh-CN"/>
            </w:rPr>
            <w:fldChar w:fldCharType="begin"/>
          </w:r>
          <w:r>
            <w:rPr>
              <w:bCs/>
              <w:lang w:val="zh-CN"/>
            </w:rPr>
            <w:instrText xml:space="preserve"> HYPERLINK \l _Toc22376 </w:instrText>
          </w:r>
          <w:r>
            <w:rPr>
              <w:bCs/>
              <w:lang w:val="zh-CN"/>
            </w:rPr>
            <w:fldChar w:fldCharType="separate"/>
          </w:r>
          <w:r>
            <w:rPr>
              <w:rFonts w:hint="eastAsia"/>
            </w:rPr>
            <w:t>3.2测试操作方法及功能</w:t>
          </w:r>
          <w:r>
            <w:tab/>
          </w:r>
          <w:r>
            <w:fldChar w:fldCharType="begin"/>
          </w:r>
          <w:r>
            <w:instrText xml:space="preserve"> PAGEREF _Toc22376 \h </w:instrText>
          </w:r>
          <w:r>
            <w:fldChar w:fldCharType="separate"/>
          </w:r>
          <w:r>
            <w:t>7</w:t>
          </w:r>
          <w:r>
            <w:fldChar w:fldCharType="end"/>
          </w:r>
          <w:r>
            <w:rPr>
              <w:bCs/>
              <w:lang w:val="zh-CN"/>
            </w:rPr>
            <w:fldChar w:fldCharType="end"/>
          </w:r>
        </w:p>
        <w:p w14:paraId="3D3C62E0">
          <w:pPr>
            <w:pStyle w:val="9"/>
            <w:tabs>
              <w:tab w:val="right" w:leader="dot" w:pos="8306"/>
            </w:tabs>
          </w:pPr>
          <w:r>
            <w:rPr>
              <w:bCs/>
              <w:lang w:val="zh-CN"/>
            </w:rPr>
            <w:fldChar w:fldCharType="begin"/>
          </w:r>
          <w:r>
            <w:rPr>
              <w:bCs/>
              <w:lang w:val="zh-CN"/>
            </w:rPr>
            <w:instrText xml:space="preserve"> HYPERLINK \l _Toc15407 </w:instrText>
          </w:r>
          <w:r>
            <w:rPr>
              <w:bCs/>
              <w:lang w:val="zh-CN"/>
            </w:rPr>
            <w:fldChar w:fldCharType="separate"/>
          </w:r>
          <w:r>
            <w:rPr>
              <w:rFonts w:hint="eastAsia"/>
            </w:rPr>
            <w:t>3.2.1仪器</w:t>
          </w:r>
          <w:r>
            <w:rPr>
              <w:rFonts w:hint="eastAsia"/>
              <w:lang w:val="en-US" w:eastAsia="zh-CN"/>
            </w:rPr>
            <w:t>控制方式、测试方式和测试模式设置</w:t>
          </w:r>
          <w:r>
            <w:tab/>
          </w:r>
          <w:r>
            <w:fldChar w:fldCharType="begin"/>
          </w:r>
          <w:r>
            <w:instrText xml:space="preserve"> PAGEREF _Toc15407 \h </w:instrText>
          </w:r>
          <w:r>
            <w:fldChar w:fldCharType="separate"/>
          </w:r>
          <w:r>
            <w:t>7</w:t>
          </w:r>
          <w:r>
            <w:fldChar w:fldCharType="end"/>
          </w:r>
          <w:r>
            <w:rPr>
              <w:bCs/>
              <w:lang w:val="zh-CN"/>
            </w:rPr>
            <w:fldChar w:fldCharType="end"/>
          </w:r>
        </w:p>
        <w:p w14:paraId="58FC1241">
          <w:pPr>
            <w:pStyle w:val="9"/>
            <w:tabs>
              <w:tab w:val="right" w:leader="dot" w:pos="8306"/>
            </w:tabs>
          </w:pPr>
          <w:r>
            <w:rPr>
              <w:bCs/>
              <w:lang w:val="zh-CN"/>
            </w:rPr>
            <w:fldChar w:fldCharType="begin"/>
          </w:r>
          <w:r>
            <w:rPr>
              <w:bCs/>
              <w:lang w:val="zh-CN"/>
            </w:rPr>
            <w:instrText xml:space="preserve"> HYPERLINK \l _Toc25811 </w:instrText>
          </w:r>
          <w:r>
            <w:rPr>
              <w:bCs/>
              <w:lang w:val="zh-CN"/>
            </w:rPr>
            <w:fldChar w:fldCharType="separate"/>
          </w:r>
          <w:r>
            <w:rPr>
              <w:rFonts w:hint="eastAsia"/>
            </w:rPr>
            <w:t>3.2.2</w:t>
          </w:r>
          <w:r>
            <w:rPr>
              <w:rFonts w:hint="eastAsia"/>
              <w:lang w:val="en-US" w:eastAsia="zh-CN"/>
            </w:rPr>
            <w:t>控制方式</w:t>
          </w:r>
          <w:r>
            <w:rPr>
              <w:rFonts w:hint="eastAsia"/>
            </w:rPr>
            <w:t>的选择操作</w:t>
          </w:r>
          <w:r>
            <w:tab/>
          </w:r>
          <w:r>
            <w:fldChar w:fldCharType="begin"/>
          </w:r>
          <w:r>
            <w:instrText xml:space="preserve"> PAGEREF _Toc25811 \h </w:instrText>
          </w:r>
          <w:r>
            <w:fldChar w:fldCharType="separate"/>
          </w:r>
          <w:r>
            <w:t>8</w:t>
          </w:r>
          <w:r>
            <w:fldChar w:fldCharType="end"/>
          </w:r>
          <w:r>
            <w:rPr>
              <w:bCs/>
              <w:lang w:val="zh-CN"/>
            </w:rPr>
            <w:fldChar w:fldCharType="end"/>
          </w:r>
        </w:p>
        <w:p w14:paraId="20FDC4D4">
          <w:pPr>
            <w:pStyle w:val="9"/>
            <w:tabs>
              <w:tab w:val="right" w:leader="dot" w:pos="8306"/>
            </w:tabs>
          </w:pPr>
          <w:r>
            <w:rPr>
              <w:bCs/>
              <w:lang w:val="zh-CN"/>
            </w:rPr>
            <w:fldChar w:fldCharType="begin"/>
          </w:r>
          <w:r>
            <w:rPr>
              <w:bCs/>
              <w:lang w:val="zh-CN"/>
            </w:rPr>
            <w:instrText xml:space="preserve"> HYPERLINK \l _Toc2541 </w:instrText>
          </w:r>
          <w:r>
            <w:rPr>
              <w:bCs/>
              <w:lang w:val="zh-CN"/>
            </w:rPr>
            <w:fldChar w:fldCharType="separate"/>
          </w:r>
          <w:r>
            <w:rPr>
              <w:rFonts w:hint="eastAsia"/>
            </w:rPr>
            <w:t>3.2.</w:t>
          </w:r>
          <w:r>
            <w:rPr>
              <w:rFonts w:hint="eastAsia"/>
              <w:lang w:val="en-US" w:eastAsia="zh-CN"/>
            </w:rPr>
            <w:t>3</w:t>
          </w:r>
          <w:r>
            <w:rPr>
              <w:rFonts w:hint="eastAsia" w:ascii="宋体" w:hAnsi="宋体" w:eastAsia="宋体" w:cs="宋体"/>
              <w:szCs w:val="28"/>
              <w:lang w:val="en-US" w:eastAsia="zh-CN"/>
            </w:rPr>
            <w:t>测试方式选择操作</w:t>
          </w:r>
          <w:r>
            <w:tab/>
          </w:r>
          <w:r>
            <w:fldChar w:fldCharType="begin"/>
          </w:r>
          <w:r>
            <w:instrText xml:space="preserve"> PAGEREF _Toc2541 \h </w:instrText>
          </w:r>
          <w:r>
            <w:fldChar w:fldCharType="separate"/>
          </w:r>
          <w:r>
            <w:t>9</w:t>
          </w:r>
          <w:r>
            <w:fldChar w:fldCharType="end"/>
          </w:r>
          <w:r>
            <w:rPr>
              <w:bCs/>
              <w:lang w:val="zh-CN"/>
            </w:rPr>
            <w:fldChar w:fldCharType="end"/>
          </w:r>
        </w:p>
        <w:p w14:paraId="471A8743">
          <w:pPr>
            <w:pStyle w:val="9"/>
            <w:tabs>
              <w:tab w:val="right" w:leader="dot" w:pos="8306"/>
            </w:tabs>
          </w:pPr>
          <w:r>
            <w:rPr>
              <w:bCs/>
              <w:lang w:val="zh-CN"/>
            </w:rPr>
            <w:fldChar w:fldCharType="begin"/>
          </w:r>
          <w:r>
            <w:rPr>
              <w:bCs/>
              <w:lang w:val="zh-CN"/>
            </w:rPr>
            <w:instrText xml:space="preserve"> HYPERLINK \l _Toc4539 </w:instrText>
          </w:r>
          <w:r>
            <w:rPr>
              <w:bCs/>
              <w:lang w:val="zh-CN"/>
            </w:rPr>
            <w:fldChar w:fldCharType="separate"/>
          </w:r>
          <w:r>
            <w:rPr>
              <w:rFonts w:hint="eastAsia"/>
            </w:rPr>
            <w:t>3.2.</w:t>
          </w:r>
          <w:r>
            <w:rPr>
              <w:rFonts w:hint="eastAsia"/>
              <w:lang w:val="en-US" w:eastAsia="zh-CN"/>
            </w:rPr>
            <w:t>4</w:t>
          </w:r>
          <w:r>
            <w:rPr>
              <w:rFonts w:hint="eastAsia" w:ascii="宋体" w:hAnsi="宋体" w:eastAsia="宋体" w:cs="宋体"/>
              <w:szCs w:val="28"/>
              <w:lang w:val="en-US" w:eastAsia="zh-CN"/>
            </w:rPr>
            <w:t>测试</w:t>
          </w:r>
          <w:r>
            <w:rPr>
              <w:rFonts w:hint="eastAsia" w:ascii="宋体" w:hAnsi="宋体" w:cs="宋体"/>
              <w:szCs w:val="28"/>
              <w:lang w:val="en-US" w:eastAsia="zh-CN"/>
            </w:rPr>
            <w:t>模式</w:t>
          </w:r>
          <w:r>
            <w:rPr>
              <w:rFonts w:hint="eastAsia" w:ascii="宋体" w:hAnsi="宋体" w:eastAsia="宋体" w:cs="宋体"/>
              <w:szCs w:val="28"/>
              <w:lang w:val="en-US" w:eastAsia="zh-CN"/>
            </w:rPr>
            <w:t>选择操作</w:t>
          </w:r>
          <w:r>
            <w:tab/>
          </w:r>
          <w:r>
            <w:fldChar w:fldCharType="begin"/>
          </w:r>
          <w:r>
            <w:instrText xml:space="preserve"> PAGEREF _Toc4539 \h </w:instrText>
          </w:r>
          <w:r>
            <w:fldChar w:fldCharType="separate"/>
          </w:r>
          <w:r>
            <w:t>10</w:t>
          </w:r>
          <w:r>
            <w:fldChar w:fldCharType="end"/>
          </w:r>
          <w:r>
            <w:rPr>
              <w:bCs/>
              <w:lang w:val="zh-CN"/>
            </w:rPr>
            <w:fldChar w:fldCharType="end"/>
          </w:r>
        </w:p>
        <w:p w14:paraId="2175AA56">
          <w:pPr>
            <w:pStyle w:val="9"/>
            <w:tabs>
              <w:tab w:val="right" w:leader="dot" w:pos="8306"/>
            </w:tabs>
          </w:pPr>
          <w:r>
            <w:rPr>
              <w:bCs/>
              <w:lang w:val="zh-CN"/>
            </w:rPr>
            <w:fldChar w:fldCharType="begin"/>
          </w:r>
          <w:r>
            <w:rPr>
              <w:bCs/>
              <w:lang w:val="zh-CN"/>
            </w:rPr>
            <w:instrText xml:space="preserve"> HYPERLINK \l _Toc22643 </w:instrText>
          </w:r>
          <w:r>
            <w:rPr>
              <w:bCs/>
              <w:lang w:val="zh-CN"/>
            </w:rPr>
            <w:fldChar w:fldCharType="separate"/>
          </w:r>
          <w:r>
            <w:rPr>
              <w:rFonts w:hint="eastAsia"/>
            </w:rPr>
            <w:t>3.2.</w:t>
          </w:r>
          <w:r>
            <w:rPr>
              <w:rFonts w:hint="eastAsia"/>
              <w:lang w:val="en-US" w:eastAsia="zh-CN"/>
            </w:rPr>
            <w:t>5</w:t>
          </w:r>
          <w:r>
            <w:rPr>
              <w:rFonts w:hint="eastAsia"/>
            </w:rPr>
            <w:t>各种测试模式下的</w:t>
          </w:r>
          <w:r>
            <w:rPr>
              <w:rFonts w:hint="eastAsia"/>
              <w:lang w:val="en-US" w:eastAsia="zh-CN"/>
            </w:rPr>
            <w:t>测试</w:t>
          </w:r>
          <w:r>
            <w:rPr>
              <w:rFonts w:hint="eastAsia"/>
            </w:rPr>
            <w:t>参数设置</w:t>
          </w:r>
          <w:r>
            <w:tab/>
          </w:r>
          <w:r>
            <w:fldChar w:fldCharType="begin"/>
          </w:r>
          <w:r>
            <w:instrText xml:space="preserve"> PAGEREF _Toc22643 \h </w:instrText>
          </w:r>
          <w:r>
            <w:fldChar w:fldCharType="separate"/>
          </w:r>
          <w:r>
            <w:t>10</w:t>
          </w:r>
          <w:r>
            <w:fldChar w:fldCharType="end"/>
          </w:r>
          <w:r>
            <w:rPr>
              <w:bCs/>
              <w:lang w:val="zh-CN"/>
            </w:rPr>
            <w:fldChar w:fldCharType="end"/>
          </w:r>
        </w:p>
        <w:p w14:paraId="6F91F9BA">
          <w:pPr>
            <w:pStyle w:val="9"/>
            <w:tabs>
              <w:tab w:val="right" w:leader="dot" w:pos="8306"/>
            </w:tabs>
          </w:pPr>
          <w:r>
            <w:rPr>
              <w:bCs/>
              <w:lang w:val="zh-CN"/>
            </w:rPr>
            <w:fldChar w:fldCharType="begin"/>
          </w:r>
          <w:r>
            <w:rPr>
              <w:bCs/>
              <w:lang w:val="zh-CN"/>
            </w:rPr>
            <w:instrText xml:space="preserve"> HYPERLINK \l _Toc24470 </w:instrText>
          </w:r>
          <w:r>
            <w:rPr>
              <w:bCs/>
              <w:lang w:val="zh-CN"/>
            </w:rPr>
            <w:fldChar w:fldCharType="separate"/>
          </w:r>
          <w:r>
            <w:rPr>
              <w:rFonts w:hint="eastAsia"/>
            </w:rPr>
            <w:t>3.</w:t>
          </w:r>
          <w:r>
            <w:rPr>
              <w:rFonts w:hint="eastAsia"/>
              <w:lang w:val="en-US" w:eastAsia="zh-CN"/>
            </w:rPr>
            <w:t>3</w:t>
          </w:r>
          <w:r>
            <w:rPr>
              <w:rFonts w:hint="eastAsia"/>
            </w:rPr>
            <w:t>仪器测试</w:t>
          </w:r>
          <w:r>
            <w:rPr>
              <w:rFonts w:hint="eastAsia"/>
              <w:lang w:val="en-US" w:eastAsia="zh-CN"/>
            </w:rPr>
            <w:t>主界面</w:t>
          </w:r>
          <w:r>
            <w:tab/>
          </w:r>
          <w:r>
            <w:fldChar w:fldCharType="begin"/>
          </w:r>
          <w:r>
            <w:instrText xml:space="preserve"> PAGEREF _Toc24470 \h </w:instrText>
          </w:r>
          <w:r>
            <w:fldChar w:fldCharType="separate"/>
          </w:r>
          <w:r>
            <w:t>13</w:t>
          </w:r>
          <w:r>
            <w:fldChar w:fldCharType="end"/>
          </w:r>
          <w:r>
            <w:rPr>
              <w:bCs/>
              <w:lang w:val="zh-CN"/>
            </w:rPr>
            <w:fldChar w:fldCharType="end"/>
          </w:r>
        </w:p>
        <w:p w14:paraId="2DD47D86">
          <w:pPr>
            <w:pStyle w:val="9"/>
            <w:tabs>
              <w:tab w:val="right" w:leader="dot" w:pos="8306"/>
            </w:tabs>
          </w:pPr>
          <w:r>
            <w:rPr>
              <w:bCs/>
              <w:lang w:val="zh-CN"/>
            </w:rPr>
            <w:fldChar w:fldCharType="begin"/>
          </w:r>
          <w:r>
            <w:rPr>
              <w:bCs/>
              <w:lang w:val="zh-CN"/>
            </w:rPr>
            <w:instrText xml:space="preserve"> HYPERLINK \l _Toc5948 </w:instrText>
          </w:r>
          <w:r>
            <w:rPr>
              <w:bCs/>
              <w:lang w:val="zh-CN"/>
            </w:rPr>
            <w:fldChar w:fldCharType="separate"/>
          </w:r>
          <w:r>
            <w:rPr>
              <w:rFonts w:hint="eastAsia"/>
            </w:rPr>
            <w:t>3.</w:t>
          </w:r>
          <w:r>
            <w:rPr>
              <w:rFonts w:hint="eastAsia"/>
              <w:lang w:val="en-US" w:eastAsia="zh-CN"/>
            </w:rPr>
            <w:t>4</w:t>
          </w:r>
          <w:r>
            <w:t>特殊功能说明</w:t>
          </w:r>
          <w:r>
            <w:tab/>
          </w:r>
          <w:r>
            <w:fldChar w:fldCharType="begin"/>
          </w:r>
          <w:r>
            <w:instrText xml:space="preserve"> PAGEREF _Toc5948 \h </w:instrText>
          </w:r>
          <w:r>
            <w:fldChar w:fldCharType="separate"/>
          </w:r>
          <w:r>
            <w:t>14</w:t>
          </w:r>
          <w:r>
            <w:fldChar w:fldCharType="end"/>
          </w:r>
          <w:r>
            <w:rPr>
              <w:bCs/>
              <w:lang w:val="zh-CN"/>
            </w:rPr>
            <w:fldChar w:fldCharType="end"/>
          </w:r>
        </w:p>
        <w:p w14:paraId="718EA6DD">
          <w:pPr>
            <w:pStyle w:val="13"/>
            <w:tabs>
              <w:tab w:val="right" w:leader="dot" w:pos="8306"/>
            </w:tabs>
          </w:pPr>
          <w:r>
            <w:rPr>
              <w:bCs/>
              <w:lang w:val="zh-CN"/>
            </w:rPr>
            <w:fldChar w:fldCharType="begin"/>
          </w:r>
          <w:r>
            <w:rPr>
              <w:bCs/>
              <w:lang w:val="zh-CN"/>
            </w:rPr>
            <w:instrText xml:space="preserve"> HYPERLINK \l _Toc11341 </w:instrText>
          </w:r>
          <w:r>
            <w:rPr>
              <w:bCs/>
              <w:lang w:val="zh-CN"/>
            </w:rPr>
            <w:fldChar w:fldCharType="separate"/>
          </w:r>
          <w:r>
            <w:rPr>
              <w:rFonts w:hint="eastAsia"/>
            </w:rPr>
            <w:t>四、 校验／测量时间</w:t>
          </w:r>
          <w:r>
            <w:rPr>
              <w:rFonts w:hint="eastAsia"/>
              <w:lang w:val="en-US" w:eastAsia="zh-CN"/>
            </w:rPr>
            <w:t>设定</w:t>
          </w:r>
          <w:r>
            <w:tab/>
          </w:r>
          <w:r>
            <w:fldChar w:fldCharType="begin"/>
          </w:r>
          <w:r>
            <w:instrText xml:space="preserve"> PAGEREF _Toc11341 \h </w:instrText>
          </w:r>
          <w:r>
            <w:fldChar w:fldCharType="separate"/>
          </w:r>
          <w:r>
            <w:t>16</w:t>
          </w:r>
          <w:r>
            <w:fldChar w:fldCharType="end"/>
          </w:r>
          <w:r>
            <w:rPr>
              <w:bCs/>
              <w:lang w:val="zh-CN"/>
            </w:rPr>
            <w:fldChar w:fldCharType="end"/>
          </w:r>
        </w:p>
        <w:p w14:paraId="4FE6AF96">
          <w:pPr>
            <w:pStyle w:val="14"/>
            <w:tabs>
              <w:tab w:val="right" w:leader="dot" w:pos="8306"/>
            </w:tabs>
          </w:pPr>
          <w:r>
            <w:rPr>
              <w:bCs/>
              <w:lang w:val="zh-CN"/>
            </w:rPr>
            <w:fldChar w:fldCharType="begin"/>
          </w:r>
          <w:r>
            <w:rPr>
              <w:bCs/>
              <w:lang w:val="zh-CN"/>
            </w:rPr>
            <w:instrText xml:space="preserve"> HYPERLINK \l _Toc3970 </w:instrText>
          </w:r>
          <w:r>
            <w:rPr>
              <w:bCs/>
              <w:lang w:val="zh-CN"/>
            </w:rPr>
            <w:fldChar w:fldCharType="separate"/>
          </w:r>
          <w:r>
            <w:rPr>
              <w:rFonts w:hint="eastAsia"/>
            </w:rPr>
            <w:t>4.1</w:t>
          </w:r>
          <w:r>
            <w:rPr>
              <w:rFonts w:hint="eastAsia"/>
              <w:lang w:val="en-US" w:eastAsia="zh-CN"/>
            </w:rPr>
            <w:t>校验及校验参数</w:t>
          </w:r>
          <w:r>
            <w:tab/>
          </w:r>
          <w:r>
            <w:fldChar w:fldCharType="begin"/>
          </w:r>
          <w:r>
            <w:instrText xml:space="preserve"> PAGEREF _Toc3970 \h </w:instrText>
          </w:r>
          <w:r>
            <w:fldChar w:fldCharType="separate"/>
          </w:r>
          <w:r>
            <w:t>16</w:t>
          </w:r>
          <w:r>
            <w:fldChar w:fldCharType="end"/>
          </w:r>
          <w:r>
            <w:rPr>
              <w:bCs/>
              <w:lang w:val="zh-CN"/>
            </w:rPr>
            <w:fldChar w:fldCharType="end"/>
          </w:r>
        </w:p>
        <w:p w14:paraId="28F0E1A1">
          <w:pPr>
            <w:pStyle w:val="14"/>
            <w:tabs>
              <w:tab w:val="right" w:leader="dot" w:pos="8306"/>
            </w:tabs>
          </w:pPr>
          <w:r>
            <w:rPr>
              <w:bCs/>
              <w:lang w:val="zh-CN"/>
            </w:rPr>
            <w:fldChar w:fldCharType="begin"/>
          </w:r>
          <w:r>
            <w:rPr>
              <w:bCs/>
              <w:lang w:val="zh-CN"/>
            </w:rPr>
            <w:instrText xml:space="preserve"> HYPERLINK \l _Toc15196 </w:instrText>
          </w:r>
          <w:r>
            <w:rPr>
              <w:bCs/>
              <w:lang w:val="zh-CN"/>
            </w:rPr>
            <w:fldChar w:fldCharType="separate"/>
          </w:r>
          <w:r>
            <w:rPr>
              <w:rFonts w:hint="eastAsia"/>
            </w:rPr>
            <w:t>4.2测试工件</w:t>
          </w:r>
          <w:r>
            <w:rPr>
              <w:rFonts w:hint="eastAsia"/>
              <w:lang w:val="en-US" w:eastAsia="zh-CN"/>
            </w:rPr>
            <w:t>时参数设置</w:t>
          </w:r>
          <w:r>
            <w:tab/>
          </w:r>
          <w:r>
            <w:fldChar w:fldCharType="begin"/>
          </w:r>
          <w:r>
            <w:instrText xml:space="preserve"> PAGEREF _Toc15196 \h </w:instrText>
          </w:r>
          <w:r>
            <w:fldChar w:fldCharType="separate"/>
          </w:r>
          <w:r>
            <w:t>16</w:t>
          </w:r>
          <w:r>
            <w:fldChar w:fldCharType="end"/>
          </w:r>
          <w:r>
            <w:rPr>
              <w:bCs/>
              <w:lang w:val="zh-CN"/>
            </w:rPr>
            <w:fldChar w:fldCharType="end"/>
          </w:r>
        </w:p>
        <w:p w14:paraId="3FA2FBD9">
          <w:pPr>
            <w:pStyle w:val="13"/>
            <w:tabs>
              <w:tab w:val="right" w:leader="dot" w:pos="8306"/>
            </w:tabs>
          </w:pPr>
          <w:r>
            <w:rPr>
              <w:bCs/>
              <w:lang w:val="zh-CN"/>
            </w:rPr>
            <w:fldChar w:fldCharType="begin"/>
          </w:r>
          <w:r>
            <w:rPr>
              <w:bCs/>
              <w:lang w:val="zh-CN"/>
            </w:rPr>
            <w:instrText xml:space="preserve"> HYPERLINK \l _Toc16720 </w:instrText>
          </w:r>
          <w:r>
            <w:rPr>
              <w:bCs/>
              <w:lang w:val="zh-CN"/>
            </w:rPr>
            <w:fldChar w:fldCharType="separate"/>
          </w:r>
          <w:r>
            <w:rPr>
              <w:rFonts w:hint="eastAsia"/>
            </w:rPr>
            <w:t>五、注意事项及附加效应</w:t>
          </w:r>
          <w:r>
            <w:tab/>
          </w:r>
          <w:r>
            <w:fldChar w:fldCharType="begin"/>
          </w:r>
          <w:r>
            <w:instrText xml:space="preserve"> PAGEREF _Toc16720 \h </w:instrText>
          </w:r>
          <w:r>
            <w:fldChar w:fldCharType="separate"/>
          </w:r>
          <w:r>
            <w:t>16</w:t>
          </w:r>
          <w:r>
            <w:fldChar w:fldCharType="end"/>
          </w:r>
          <w:r>
            <w:rPr>
              <w:bCs/>
              <w:lang w:val="zh-CN"/>
            </w:rPr>
            <w:fldChar w:fldCharType="end"/>
          </w:r>
        </w:p>
        <w:p w14:paraId="2B65C479">
          <w:pPr>
            <w:pStyle w:val="14"/>
            <w:tabs>
              <w:tab w:val="right" w:leader="dot" w:pos="8306"/>
            </w:tabs>
          </w:pPr>
          <w:r>
            <w:rPr>
              <w:bCs/>
              <w:lang w:val="zh-CN"/>
            </w:rPr>
            <w:fldChar w:fldCharType="begin"/>
          </w:r>
          <w:r>
            <w:rPr>
              <w:bCs/>
              <w:lang w:val="zh-CN"/>
            </w:rPr>
            <w:instrText xml:space="preserve"> HYPERLINK \l _Toc13594 </w:instrText>
          </w:r>
          <w:r>
            <w:rPr>
              <w:bCs/>
              <w:lang w:val="zh-CN"/>
            </w:rPr>
            <w:fldChar w:fldCharType="separate"/>
          </w:r>
          <w:r>
            <w:rPr>
              <w:rFonts w:hint="eastAsia"/>
            </w:rPr>
            <w:t>5.1气压影响</w:t>
          </w:r>
          <w:r>
            <w:tab/>
          </w:r>
          <w:r>
            <w:fldChar w:fldCharType="begin"/>
          </w:r>
          <w:r>
            <w:instrText xml:space="preserve"> PAGEREF _Toc13594 \h </w:instrText>
          </w:r>
          <w:r>
            <w:fldChar w:fldCharType="separate"/>
          </w:r>
          <w:r>
            <w:t>16</w:t>
          </w:r>
          <w:r>
            <w:fldChar w:fldCharType="end"/>
          </w:r>
          <w:r>
            <w:rPr>
              <w:bCs/>
              <w:lang w:val="zh-CN"/>
            </w:rPr>
            <w:fldChar w:fldCharType="end"/>
          </w:r>
        </w:p>
        <w:p w14:paraId="45D37E50">
          <w:pPr>
            <w:pStyle w:val="14"/>
            <w:tabs>
              <w:tab w:val="right" w:leader="dot" w:pos="8306"/>
            </w:tabs>
          </w:pPr>
          <w:r>
            <w:rPr>
              <w:bCs/>
              <w:lang w:val="zh-CN"/>
            </w:rPr>
            <w:fldChar w:fldCharType="begin"/>
          </w:r>
          <w:r>
            <w:rPr>
              <w:bCs/>
              <w:lang w:val="zh-CN"/>
            </w:rPr>
            <w:instrText xml:space="preserve"> HYPERLINK \l _Toc8758 </w:instrText>
          </w:r>
          <w:r>
            <w:rPr>
              <w:bCs/>
              <w:lang w:val="zh-CN"/>
            </w:rPr>
            <w:fldChar w:fldCharType="separate"/>
          </w:r>
          <w:r>
            <w:rPr>
              <w:rFonts w:hint="eastAsia"/>
            </w:rPr>
            <w:t>5.2温度效应</w:t>
          </w:r>
          <w:r>
            <w:tab/>
          </w:r>
          <w:r>
            <w:fldChar w:fldCharType="begin"/>
          </w:r>
          <w:r>
            <w:instrText xml:space="preserve"> PAGEREF _Toc8758 \h </w:instrText>
          </w:r>
          <w:r>
            <w:fldChar w:fldCharType="separate"/>
          </w:r>
          <w:r>
            <w:t>17</w:t>
          </w:r>
          <w:r>
            <w:fldChar w:fldCharType="end"/>
          </w:r>
          <w:r>
            <w:rPr>
              <w:bCs/>
              <w:lang w:val="zh-CN"/>
            </w:rPr>
            <w:fldChar w:fldCharType="end"/>
          </w:r>
        </w:p>
        <w:p w14:paraId="27C185E9">
          <w:pPr>
            <w:pStyle w:val="14"/>
            <w:tabs>
              <w:tab w:val="right" w:leader="dot" w:pos="8306"/>
            </w:tabs>
          </w:pPr>
          <w:r>
            <w:rPr>
              <w:bCs/>
              <w:lang w:val="zh-CN"/>
            </w:rPr>
            <w:fldChar w:fldCharType="begin"/>
          </w:r>
          <w:r>
            <w:rPr>
              <w:bCs/>
              <w:lang w:val="zh-CN"/>
            </w:rPr>
            <w:instrText xml:space="preserve"> HYPERLINK \l _Toc13606 </w:instrText>
          </w:r>
          <w:r>
            <w:rPr>
              <w:bCs/>
              <w:lang w:val="zh-CN"/>
            </w:rPr>
            <w:fldChar w:fldCharType="separate"/>
          </w:r>
          <w:r>
            <w:rPr>
              <w:rFonts w:hint="eastAsia"/>
            </w:rPr>
            <w:t>5.3膨胀效应</w:t>
          </w:r>
          <w:r>
            <w:tab/>
          </w:r>
          <w:r>
            <w:fldChar w:fldCharType="begin"/>
          </w:r>
          <w:r>
            <w:instrText xml:space="preserve"> PAGEREF _Toc13606 \h </w:instrText>
          </w:r>
          <w:r>
            <w:fldChar w:fldCharType="separate"/>
          </w:r>
          <w:r>
            <w:t>17</w:t>
          </w:r>
          <w:r>
            <w:fldChar w:fldCharType="end"/>
          </w:r>
          <w:r>
            <w:rPr>
              <w:bCs/>
              <w:lang w:val="zh-CN"/>
            </w:rPr>
            <w:fldChar w:fldCharType="end"/>
          </w:r>
        </w:p>
        <w:p w14:paraId="524DE447">
          <w:pPr>
            <w:pStyle w:val="14"/>
            <w:tabs>
              <w:tab w:val="right" w:leader="dot" w:pos="8306"/>
            </w:tabs>
          </w:pPr>
          <w:r>
            <w:rPr>
              <w:bCs/>
              <w:lang w:val="zh-CN"/>
            </w:rPr>
            <w:fldChar w:fldCharType="begin"/>
          </w:r>
          <w:r>
            <w:rPr>
              <w:bCs/>
              <w:lang w:val="zh-CN"/>
            </w:rPr>
            <w:instrText xml:space="preserve"> HYPERLINK \l _Toc4731 </w:instrText>
          </w:r>
          <w:r>
            <w:rPr>
              <w:bCs/>
              <w:lang w:val="zh-CN"/>
            </w:rPr>
            <w:fldChar w:fldCharType="separate"/>
          </w:r>
          <w:r>
            <w:rPr>
              <w:rFonts w:hint="eastAsia"/>
            </w:rPr>
            <w:t>5.4仪器启动顺序</w:t>
          </w:r>
          <w:r>
            <w:tab/>
          </w:r>
          <w:r>
            <w:fldChar w:fldCharType="begin"/>
          </w:r>
          <w:r>
            <w:instrText xml:space="preserve"> PAGEREF _Toc4731 \h </w:instrText>
          </w:r>
          <w:r>
            <w:fldChar w:fldCharType="separate"/>
          </w:r>
          <w:r>
            <w:t>17</w:t>
          </w:r>
          <w:r>
            <w:fldChar w:fldCharType="end"/>
          </w:r>
          <w:r>
            <w:rPr>
              <w:bCs/>
              <w:lang w:val="zh-CN"/>
            </w:rPr>
            <w:fldChar w:fldCharType="end"/>
          </w:r>
        </w:p>
        <w:p w14:paraId="1CA1D932">
          <w:pPr>
            <w:pStyle w:val="14"/>
            <w:tabs>
              <w:tab w:val="right" w:leader="dot" w:pos="8306"/>
            </w:tabs>
          </w:pPr>
          <w:r>
            <w:rPr>
              <w:bCs/>
              <w:lang w:val="zh-CN"/>
            </w:rPr>
            <w:fldChar w:fldCharType="begin"/>
          </w:r>
          <w:r>
            <w:rPr>
              <w:bCs/>
              <w:lang w:val="zh-CN"/>
            </w:rPr>
            <w:instrText xml:space="preserve"> HYPERLINK \l _Toc2372 </w:instrText>
          </w:r>
          <w:r>
            <w:rPr>
              <w:bCs/>
              <w:lang w:val="zh-CN"/>
            </w:rPr>
            <w:fldChar w:fldCharType="separate"/>
          </w:r>
          <w:r>
            <w:rPr>
              <w:rFonts w:hint="eastAsia"/>
            </w:rPr>
            <w:t>5.5仪器保修和校验</w:t>
          </w:r>
          <w:r>
            <w:tab/>
          </w:r>
          <w:r>
            <w:fldChar w:fldCharType="begin"/>
          </w:r>
          <w:r>
            <w:instrText xml:space="preserve"> PAGEREF _Toc2372 \h </w:instrText>
          </w:r>
          <w:r>
            <w:fldChar w:fldCharType="separate"/>
          </w:r>
          <w:r>
            <w:t>17</w:t>
          </w:r>
          <w:r>
            <w:fldChar w:fldCharType="end"/>
          </w:r>
          <w:r>
            <w:rPr>
              <w:bCs/>
              <w:lang w:val="zh-CN"/>
            </w:rPr>
            <w:fldChar w:fldCharType="end"/>
          </w:r>
        </w:p>
        <w:p w14:paraId="44BDE7F9">
          <w:pPr>
            <w:ind w:firstLine="420"/>
            <w:rPr>
              <w:rFonts w:hint="eastAsia"/>
            </w:rPr>
          </w:pPr>
          <w:r>
            <w:rPr>
              <w:bCs/>
              <w:lang w:val="zh-CN"/>
            </w:rPr>
            <w:fldChar w:fldCharType="end"/>
          </w:r>
        </w:p>
      </w:sdtContent>
    </w:sdt>
    <w:p w14:paraId="4165CA9C">
      <w:pPr>
        <w:pStyle w:val="4"/>
        <w:rPr>
          <w:rFonts w:hint="eastAsia"/>
        </w:rPr>
        <w:sectPr>
          <w:footerReference r:id="rId7" w:type="first"/>
          <w:headerReference r:id="rId3" w:type="default"/>
          <w:footerReference r:id="rId5" w:type="default"/>
          <w:headerReference r:id="rId4" w:type="even"/>
          <w:footerReference r:id="rId6" w:type="even"/>
          <w:pgSz w:w="11906" w:h="16838"/>
          <w:pgMar w:top="1440" w:right="1800" w:bottom="1440" w:left="1800" w:header="851" w:footer="992" w:gutter="0"/>
          <w:pgNumType w:fmt="decimal" w:start="0"/>
          <w:cols w:space="425" w:num="1"/>
          <w:titlePg/>
          <w:docGrid w:type="lines" w:linePitch="312" w:charSpace="0"/>
        </w:sectPr>
      </w:pPr>
      <w:bookmarkStart w:id="0" w:name="_Toc25357"/>
    </w:p>
    <w:p w14:paraId="4479111A">
      <w:pPr>
        <w:pStyle w:val="4"/>
        <w:rPr>
          <w:rFonts w:hint="eastAsia"/>
        </w:rPr>
      </w:pPr>
      <w:r>
        <w:rPr>
          <w:rFonts w:hint="eastAsia"/>
        </w:rPr>
        <w:t>一、仪器功能及原理</w:t>
      </w:r>
      <w:bookmarkEnd w:id="0"/>
    </w:p>
    <w:p w14:paraId="7391DD85">
      <w:pPr>
        <w:spacing w:line="360" w:lineRule="auto"/>
        <w:ind w:firstLine="480" w:firstLineChars="200"/>
        <w:rPr>
          <w:rFonts w:hint="eastAsia" w:ascii="宋体" w:hAnsi="宋体"/>
        </w:rPr>
      </w:pPr>
      <w:r>
        <w:rPr>
          <w:rFonts w:hint="eastAsia" w:ascii="宋体" w:hAnsi="宋体"/>
        </w:rPr>
        <w:t>智能气密性测试仪是用于产品气密性测试研发设计的差压式</w:t>
      </w:r>
      <w:r>
        <w:rPr>
          <w:rFonts w:hint="eastAsia" w:ascii="宋体" w:hAnsi="宋体"/>
          <w:lang w:val="en-US" w:eastAsia="zh-CN"/>
        </w:rPr>
        <w:t>-流量式</w:t>
      </w:r>
      <w:r>
        <w:rPr>
          <w:rFonts w:hint="eastAsia" w:ascii="宋体" w:hAnsi="宋体"/>
        </w:rPr>
        <w:t>气密性</w:t>
      </w:r>
      <w:r>
        <w:rPr>
          <w:rFonts w:hint="eastAsia" w:ascii="宋体" w:hAnsi="宋体"/>
          <w:lang w:val="en-US" w:eastAsia="zh-CN"/>
        </w:rPr>
        <w:t>泄漏综合</w:t>
      </w:r>
      <w:r>
        <w:rPr>
          <w:rFonts w:hint="eastAsia" w:ascii="宋体" w:hAnsi="宋体"/>
        </w:rPr>
        <w:t>测试仪。根据被测工件与标准端之间微量的</w:t>
      </w:r>
      <w:r>
        <w:rPr>
          <w:rFonts w:hint="eastAsia" w:ascii="宋体" w:hAnsi="宋体"/>
          <w:lang w:val="en-US" w:eastAsia="zh-CN"/>
        </w:rPr>
        <w:t>压降速率或</w:t>
      </w:r>
      <w:r>
        <w:rPr>
          <w:rFonts w:hint="eastAsia" w:ascii="宋体" w:hAnsi="宋体"/>
        </w:rPr>
        <w:t>压差予以测试，并最终将</w:t>
      </w:r>
      <w:r>
        <w:rPr>
          <w:rFonts w:hint="eastAsia" w:ascii="宋体" w:hAnsi="宋体"/>
          <w:lang w:val="en-US" w:eastAsia="zh-CN"/>
        </w:rPr>
        <w:t>其</w:t>
      </w:r>
      <w:r>
        <w:rPr>
          <w:rFonts w:hint="eastAsia" w:ascii="宋体" w:hAnsi="宋体"/>
        </w:rPr>
        <w:t>转换为</w:t>
      </w:r>
      <w:r>
        <w:rPr>
          <w:rFonts w:hint="eastAsia" w:ascii="宋体" w:hAnsi="宋体"/>
          <w:lang w:val="en-US" w:eastAsia="zh-CN"/>
        </w:rPr>
        <w:t>泄漏</w:t>
      </w:r>
      <w:r>
        <w:rPr>
          <w:rFonts w:hint="eastAsia" w:ascii="宋体" w:hAnsi="宋体"/>
        </w:rPr>
        <w:t>量，智能判别产品的气密性。</w:t>
      </w:r>
    </w:p>
    <w:p w14:paraId="20D313B0">
      <w:pPr>
        <w:spacing w:line="360" w:lineRule="auto"/>
        <w:ind w:firstLine="420"/>
        <w:rPr>
          <w:rFonts w:hint="eastAsia" w:ascii="宋体" w:hAnsi="宋体"/>
          <w:lang w:val="en-US" w:eastAsia="zh-CN"/>
        </w:rPr>
      </w:pPr>
      <w:r>
        <w:rPr>
          <w:rFonts w:hint="eastAsia" w:ascii="宋体" w:hAnsi="宋体"/>
        </w:rPr>
        <w:t>本测试仪</w:t>
      </w:r>
      <w:r>
        <w:rPr>
          <w:rFonts w:hint="eastAsia" w:ascii="宋体" w:hAnsi="宋体"/>
          <w:lang w:val="en-US" w:eastAsia="zh-CN"/>
        </w:rPr>
        <w:t>集成</w:t>
      </w:r>
      <w:r>
        <w:rPr>
          <w:rFonts w:hint="eastAsia" w:ascii="宋体" w:hAnsi="宋体"/>
        </w:rPr>
        <w:t>采用了</w:t>
      </w:r>
      <w:r>
        <w:rPr>
          <w:rFonts w:hint="eastAsia" w:ascii="宋体" w:hAnsi="宋体"/>
          <w:lang w:val="en-US" w:eastAsia="zh-CN"/>
        </w:rPr>
        <w:t>如下五种发明专利技术：发明专利1</w:t>
      </w:r>
      <w:r>
        <w:rPr>
          <w:rFonts w:hint="eastAsia" w:ascii="宋体" w:hAnsi="宋体"/>
        </w:rPr>
        <w:t>《零</w:t>
      </w:r>
      <w:r>
        <w:rPr>
          <w:rFonts w:hint="eastAsia" w:ascii="宋体" w:hAnsi="宋体"/>
          <w:lang w:val="en-US" w:eastAsia="zh-CN"/>
        </w:rPr>
        <w:t>泄漏</w:t>
      </w:r>
      <w:r>
        <w:rPr>
          <w:rFonts w:hint="eastAsia" w:ascii="宋体" w:hAnsi="宋体"/>
        </w:rPr>
        <w:t>截止阀、气密性测试装置及此截止阀的控制方法》201711137580.9</w:t>
      </w:r>
      <w:r>
        <w:rPr>
          <w:rFonts w:hint="eastAsia" w:ascii="宋体" w:hAnsi="宋体"/>
          <w:lang w:eastAsia="zh-CN"/>
        </w:rPr>
        <w:t>，</w:t>
      </w:r>
      <w:r>
        <w:rPr>
          <w:rFonts w:hint="eastAsia" w:ascii="宋体" w:hAnsi="宋体"/>
          <w:lang w:val="en-US" w:eastAsia="zh-CN"/>
        </w:rPr>
        <w:t>发明专利2</w:t>
      </w:r>
      <w:r>
        <w:rPr>
          <w:rFonts w:hint="eastAsia" w:ascii="宋体" w:hAnsi="宋体"/>
          <w:lang w:eastAsia="zh-CN"/>
        </w:rPr>
        <w:t>《</w:t>
      </w:r>
      <w:r>
        <w:rPr>
          <w:rFonts w:hint="eastAsia" w:ascii="宋体" w:hAnsi="宋体"/>
          <w:lang w:val="en-US" w:eastAsia="zh-CN"/>
        </w:rPr>
        <w:t>一种基于排气时间确定分布式小孔出水效果的检测装置</w:t>
      </w:r>
      <w:r>
        <w:rPr>
          <w:rFonts w:hint="eastAsia" w:ascii="宋体" w:hAnsi="宋体"/>
          <w:lang w:eastAsia="zh-CN"/>
        </w:rPr>
        <w:t>》</w:t>
      </w:r>
      <w:r>
        <w:rPr>
          <w:rFonts w:hint="eastAsia" w:ascii="宋体" w:hAnsi="宋体"/>
          <w:lang w:val="en-US" w:eastAsia="zh-CN"/>
        </w:rPr>
        <w:t>ZL202210749948.1，发明专利3《一种基于压差确定分布式小孔出水效果的检测装置》ZL202210716677.X，发明专利4《一种间接测试的气密性检测装置及检测方法》202411874666.X，发明专利5《一种免水检测装置及免水检测方法》202411874668.9。</w:t>
      </w:r>
    </w:p>
    <w:p w14:paraId="2A207ACE">
      <w:pPr>
        <w:spacing w:line="360" w:lineRule="auto"/>
        <w:ind w:firstLine="420"/>
        <w:rPr>
          <w:rFonts w:hint="default" w:ascii="宋体" w:hAnsi="宋体" w:eastAsia="宋体"/>
          <w:lang w:val="en-US" w:eastAsia="zh-CN"/>
        </w:rPr>
      </w:pPr>
      <w:r>
        <w:rPr>
          <w:rFonts w:hint="eastAsia" w:ascii="宋体" w:hAnsi="宋体"/>
          <w:lang w:val="en-US" w:eastAsia="zh-CN"/>
        </w:rPr>
        <w:t>本测试仪集成有标准压差法和高精流量法两种测试方法，标准压差测试法主要用于中小型工件（工件型腔体积在200ML以下）的泄漏测试，高精流量法主要用于大型工件的泄漏测试和对气密性要求高工件的微漏高精度测试。高精流量法测试时采用对比测试，标准端需外接一个与被测工件体积相当的体积容器；标准压差法测试时，当工件体积超过100ML时，也需在标准端外接一个与被测体积相对的体积容器。</w:t>
      </w:r>
    </w:p>
    <w:p w14:paraId="3B1408F4">
      <w:pPr>
        <w:ind w:firstLine="420"/>
        <w:jc w:val="center"/>
      </w:pPr>
      <w:r>
        <w:drawing>
          <wp:inline distT="0" distB="0" distL="0" distR="0">
            <wp:extent cx="4467225" cy="2540000"/>
            <wp:effectExtent l="0" t="0" r="13335" b="508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11" cstate="print">
                      <a:extLst>
                        <a:ext uri="{28A0092B-C50C-407E-A947-70E740481C1C}">
                          <a14:useLocalDpi xmlns:a14="http://schemas.microsoft.com/office/drawing/2010/main" val="0"/>
                        </a:ext>
                      </a:extLst>
                    </a:blip>
                    <a:srcRect b="13089"/>
                    <a:stretch>
                      <a:fillRect/>
                    </a:stretch>
                  </pic:blipFill>
                  <pic:spPr>
                    <a:xfrm>
                      <a:off x="0" y="0"/>
                      <a:ext cx="4475300" cy="2540000"/>
                    </a:xfrm>
                    <a:prstGeom prst="rect">
                      <a:avLst/>
                    </a:prstGeom>
                  </pic:spPr>
                </pic:pic>
              </a:graphicData>
            </a:graphic>
          </wp:inline>
        </w:drawing>
      </w:r>
    </w:p>
    <w:p w14:paraId="3217DE22">
      <w:pPr>
        <w:ind w:firstLine="420"/>
        <w:jc w:val="center"/>
        <w:rPr>
          <w:rFonts w:hint="default" w:eastAsia="宋体"/>
          <w:lang w:val="en-US" w:eastAsia="zh-CN"/>
        </w:rPr>
      </w:pPr>
      <w:r>
        <w:rPr>
          <w:rFonts w:hint="eastAsia"/>
          <w:lang w:val="en-US" w:eastAsia="zh-CN"/>
        </w:rPr>
        <w:t>图1.1标准压差测试法</w:t>
      </w:r>
      <w:bookmarkStart w:id="25" w:name="_GoBack"/>
      <w:bookmarkEnd w:id="25"/>
      <w:r>
        <w:rPr>
          <w:rFonts w:hint="eastAsia"/>
          <w:lang w:val="en-US" w:eastAsia="zh-CN"/>
        </w:rPr>
        <w:t>理论原理图</w:t>
      </w:r>
    </w:p>
    <w:p w14:paraId="0AA8437F">
      <w:pPr>
        <w:spacing w:line="360" w:lineRule="auto"/>
        <w:ind w:firstLine="420"/>
        <w:rPr>
          <w:rFonts w:ascii="宋体" w:hAnsi="宋体"/>
        </w:rPr>
      </w:pPr>
      <w:r>
        <w:rPr>
          <w:rFonts w:hint="eastAsia" w:ascii="宋体" w:hAnsi="宋体"/>
          <w:lang w:val="en-US" w:eastAsia="zh-CN"/>
        </w:rPr>
        <w:t>标准压差法测试时（见图1.1）</w:t>
      </w:r>
      <w:r>
        <w:rPr>
          <w:rFonts w:hint="eastAsia" w:ascii="宋体" w:hAnsi="宋体"/>
        </w:rPr>
        <w:t>，仪器的测试分辨率可达到0.001</w:t>
      </w:r>
      <w:r>
        <w:rPr>
          <w:rFonts w:ascii="宋体" w:hAnsi="宋体"/>
        </w:rPr>
        <w:t xml:space="preserve"> </w:t>
      </w:r>
      <w:r>
        <w:rPr>
          <w:rFonts w:hint="eastAsia" w:ascii="宋体" w:hAnsi="宋体"/>
        </w:rPr>
        <w:t>ml/min，小泄漏测试的重复误差小于±0.01</w:t>
      </w:r>
      <w:r>
        <w:rPr>
          <w:rFonts w:ascii="宋体" w:hAnsi="宋体"/>
        </w:rPr>
        <w:t xml:space="preserve"> </w:t>
      </w:r>
      <w:r>
        <w:rPr>
          <w:rFonts w:hint="eastAsia" w:ascii="宋体" w:hAnsi="宋体"/>
        </w:rPr>
        <w:t>ml</w:t>
      </w:r>
      <w:r>
        <w:rPr>
          <w:rFonts w:ascii="宋体" w:hAnsi="宋体"/>
        </w:rPr>
        <w:t>/min</w:t>
      </w:r>
      <w:r>
        <w:rPr>
          <w:rFonts w:hint="eastAsia" w:ascii="宋体" w:hAnsi="宋体"/>
        </w:rPr>
        <w:t>，正常泄漏测试的重复误差小于±</w:t>
      </w:r>
      <w:r>
        <w:rPr>
          <w:rFonts w:hint="eastAsia" w:ascii="宋体" w:hAnsi="宋体"/>
          <w:lang w:val="en-US" w:eastAsia="zh-CN"/>
        </w:rPr>
        <w:t>5</w:t>
      </w:r>
      <w:r>
        <w:rPr>
          <w:rFonts w:ascii="宋体" w:hAnsi="宋体"/>
        </w:rPr>
        <w:t xml:space="preserve"> </w:t>
      </w:r>
      <w:r>
        <w:rPr>
          <w:rFonts w:hint="eastAsia" w:ascii="宋体" w:hAnsi="宋体"/>
        </w:rPr>
        <w:t>%</w:t>
      </w:r>
      <w:r>
        <w:rPr>
          <w:rFonts w:ascii="宋体" w:hAnsi="宋体"/>
        </w:rPr>
        <w:t xml:space="preserve"> </w:t>
      </w:r>
      <w:r>
        <w:rPr>
          <w:rFonts w:hint="eastAsia" w:ascii="宋体" w:hAnsi="宋体"/>
        </w:rPr>
        <w:t>。测试压力最高可达</w:t>
      </w:r>
      <w:r>
        <w:rPr>
          <w:rFonts w:hint="eastAsia" w:ascii="宋体" w:hAnsi="宋体"/>
          <w:lang w:val="en-US" w:eastAsia="zh-CN"/>
        </w:rPr>
        <w:t>0.9</w:t>
      </w:r>
      <w:r>
        <w:rPr>
          <w:rFonts w:hint="eastAsia" w:ascii="宋体" w:hAnsi="宋体"/>
        </w:rPr>
        <w:t>M</w:t>
      </w:r>
      <w:r>
        <w:rPr>
          <w:rFonts w:ascii="宋体" w:hAnsi="宋体"/>
        </w:rPr>
        <w:t>pa</w:t>
      </w:r>
      <w:r>
        <w:rPr>
          <w:rFonts w:hint="eastAsia" w:ascii="宋体" w:hAnsi="宋体"/>
        </w:rPr>
        <w:t>，并可在</w:t>
      </w:r>
      <w:r>
        <w:rPr>
          <w:rFonts w:hint="eastAsia" w:ascii="宋体" w:hAnsi="宋体"/>
          <w:lang w:val="en-US" w:eastAsia="zh-CN"/>
        </w:rPr>
        <w:t>15KPa</w:t>
      </w:r>
      <w:r>
        <w:rPr>
          <w:rFonts w:hint="eastAsia" w:ascii="宋体" w:hAnsi="宋体"/>
        </w:rPr>
        <w:t>～</w:t>
      </w:r>
      <w:r>
        <w:rPr>
          <w:rFonts w:hint="eastAsia" w:ascii="宋体" w:hAnsi="宋体"/>
          <w:lang w:val="en-US" w:eastAsia="zh-CN"/>
        </w:rPr>
        <w:t>900KP</w:t>
      </w:r>
      <w:r>
        <w:rPr>
          <w:rFonts w:ascii="宋体" w:hAnsi="宋体"/>
        </w:rPr>
        <w:t>a</w:t>
      </w:r>
      <w:r>
        <w:rPr>
          <w:rFonts w:hint="eastAsia" w:ascii="宋体" w:hAnsi="宋体"/>
        </w:rPr>
        <w:t>之间同时对同一个工件或产品进行多通道不同测试压力下的泄漏量测试。</w:t>
      </w:r>
    </w:p>
    <w:p w14:paraId="53C67552">
      <w:pPr>
        <w:spacing w:line="360" w:lineRule="auto"/>
        <w:ind w:firstLine="420"/>
        <w:jc w:val="center"/>
        <w:rPr>
          <w:rFonts w:hint="eastAsia" w:ascii="宋体" w:hAnsi="宋体"/>
        </w:rPr>
      </w:pPr>
      <w:r>
        <w:rPr>
          <w:rFonts w:hint="eastAsia" w:ascii="宋体" w:hAnsi="宋体"/>
        </w:rPr>
        <w:drawing>
          <wp:inline distT="0" distB="0" distL="0" distR="0">
            <wp:extent cx="4945380" cy="2266950"/>
            <wp:effectExtent l="0" t="0" r="7620" b="0"/>
            <wp:docPr id="117094153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941536" name="图片 13"/>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5001995" cy="2292874"/>
                    </a:xfrm>
                    <a:prstGeom prst="rect">
                      <a:avLst/>
                    </a:prstGeom>
                  </pic:spPr>
                </pic:pic>
              </a:graphicData>
            </a:graphic>
          </wp:inline>
        </w:drawing>
      </w:r>
    </w:p>
    <w:p w14:paraId="7CF3C205">
      <w:pPr>
        <w:spacing w:line="360" w:lineRule="auto"/>
        <w:ind w:firstLine="420"/>
        <w:jc w:val="center"/>
        <w:rPr>
          <w:rFonts w:hint="eastAsia" w:ascii="宋体" w:hAnsi="宋体"/>
          <w:lang w:val="en-US" w:eastAsia="zh-CN"/>
        </w:rPr>
      </w:pPr>
      <w:r>
        <w:rPr>
          <w:rFonts w:hint="eastAsia" w:ascii="宋体" w:hAnsi="宋体"/>
          <w:lang w:val="en-US" w:eastAsia="zh-CN"/>
        </w:rPr>
        <w:t>图1.2高精流量测试法理论原理图</w:t>
      </w:r>
    </w:p>
    <w:p w14:paraId="1461CDFC">
      <w:pPr>
        <w:spacing w:line="360" w:lineRule="auto"/>
        <w:ind w:firstLine="420"/>
        <w:rPr>
          <w:rFonts w:hint="default" w:ascii="宋体" w:hAnsi="宋体" w:eastAsia="宋体"/>
          <w:lang w:val="en-US" w:eastAsia="zh-CN"/>
        </w:rPr>
      </w:pPr>
      <w:r>
        <w:rPr>
          <w:rFonts w:hint="eastAsia" w:ascii="宋体" w:hAnsi="宋体"/>
          <w:lang w:val="en-US" w:eastAsia="zh-CN"/>
        </w:rPr>
        <w:t>高精流量法测试时（见图1.2），仪器的测试</w:t>
      </w:r>
      <w:r>
        <w:rPr>
          <w:rFonts w:hint="eastAsia" w:ascii="宋体" w:hAnsi="宋体"/>
        </w:rPr>
        <w:t>仪器的测试分辨率可达到0.001</w:t>
      </w:r>
      <w:r>
        <w:rPr>
          <w:rFonts w:ascii="宋体" w:hAnsi="宋体"/>
        </w:rPr>
        <w:t xml:space="preserve"> </w:t>
      </w:r>
      <w:r>
        <w:rPr>
          <w:rFonts w:hint="eastAsia" w:ascii="宋体" w:hAnsi="宋体"/>
        </w:rPr>
        <w:t>ml/min，小泄漏测试的重复误差小于±0.0</w:t>
      </w:r>
      <w:r>
        <w:rPr>
          <w:rFonts w:hint="eastAsia" w:ascii="宋体" w:hAnsi="宋体"/>
          <w:lang w:val="en-US" w:eastAsia="zh-CN"/>
        </w:rPr>
        <w:t>02</w:t>
      </w:r>
      <w:r>
        <w:rPr>
          <w:rFonts w:hint="eastAsia" w:ascii="宋体" w:hAnsi="宋体"/>
        </w:rPr>
        <w:t>ml</w:t>
      </w:r>
      <w:r>
        <w:rPr>
          <w:rFonts w:ascii="宋体" w:hAnsi="宋体"/>
        </w:rPr>
        <w:t>/min</w:t>
      </w:r>
      <w:r>
        <w:rPr>
          <w:rFonts w:hint="eastAsia" w:ascii="宋体" w:hAnsi="宋体"/>
        </w:rPr>
        <w:t>，正常泄漏测试的重复误差小于±</w:t>
      </w:r>
      <w:r>
        <w:rPr>
          <w:rFonts w:ascii="宋体" w:hAnsi="宋体"/>
        </w:rPr>
        <w:t xml:space="preserve">3 </w:t>
      </w:r>
      <w:r>
        <w:rPr>
          <w:rFonts w:hint="eastAsia" w:ascii="宋体" w:hAnsi="宋体"/>
        </w:rPr>
        <w:t>%</w:t>
      </w:r>
      <w:r>
        <w:rPr>
          <w:rFonts w:ascii="宋体" w:hAnsi="宋体"/>
        </w:rPr>
        <w:t xml:space="preserve"> </w:t>
      </w:r>
      <w:r>
        <w:rPr>
          <w:rFonts w:hint="eastAsia" w:ascii="宋体" w:hAnsi="宋体"/>
        </w:rPr>
        <w:t>。测试压力最高可达</w:t>
      </w:r>
      <w:r>
        <w:rPr>
          <w:rFonts w:hint="eastAsia" w:ascii="宋体" w:hAnsi="宋体"/>
          <w:lang w:val="en-US" w:eastAsia="zh-CN"/>
        </w:rPr>
        <w:t>0.9</w:t>
      </w:r>
      <w:r>
        <w:rPr>
          <w:rFonts w:hint="eastAsia" w:ascii="宋体" w:hAnsi="宋体"/>
        </w:rPr>
        <w:t>M</w:t>
      </w:r>
      <w:r>
        <w:rPr>
          <w:rFonts w:ascii="宋体" w:hAnsi="宋体"/>
        </w:rPr>
        <w:t>pa</w:t>
      </w:r>
      <w:r>
        <w:rPr>
          <w:rFonts w:hint="eastAsia" w:ascii="宋体" w:hAnsi="宋体"/>
        </w:rPr>
        <w:t>，并可在</w:t>
      </w:r>
      <w:r>
        <w:rPr>
          <w:rFonts w:hint="eastAsia" w:ascii="宋体" w:hAnsi="宋体"/>
          <w:lang w:val="en-US" w:eastAsia="zh-CN"/>
        </w:rPr>
        <w:t>15KPa</w:t>
      </w:r>
      <w:r>
        <w:rPr>
          <w:rFonts w:hint="eastAsia" w:ascii="宋体" w:hAnsi="宋体"/>
        </w:rPr>
        <w:t>～</w:t>
      </w:r>
      <w:r>
        <w:rPr>
          <w:rFonts w:hint="eastAsia" w:ascii="宋体" w:hAnsi="宋体"/>
          <w:lang w:val="en-US" w:eastAsia="zh-CN"/>
        </w:rPr>
        <w:t>900KP</w:t>
      </w:r>
      <w:r>
        <w:rPr>
          <w:rFonts w:ascii="宋体" w:hAnsi="宋体"/>
        </w:rPr>
        <w:t>a</w:t>
      </w:r>
      <w:r>
        <w:rPr>
          <w:rFonts w:hint="eastAsia" w:ascii="宋体" w:hAnsi="宋体"/>
        </w:rPr>
        <w:t>之间对同一个工件或产品进行多通道不同测试压力下的泄漏量测试。</w:t>
      </w:r>
      <w:r>
        <w:rPr>
          <w:rFonts w:hint="eastAsia" w:ascii="宋体" w:hAnsi="宋体"/>
          <w:lang w:val="en-US" w:eastAsia="zh-CN"/>
        </w:rPr>
        <w:t>智能气密性测试仪主要技术指标见表1.1</w:t>
      </w:r>
    </w:p>
    <w:p w14:paraId="3DD92FF1">
      <w:pPr>
        <w:spacing w:line="360" w:lineRule="auto"/>
        <w:ind w:firstLine="2160" w:firstLineChars="900"/>
        <w:jc w:val="left"/>
        <w:rPr>
          <w:rFonts w:hint="eastAsia" w:ascii="宋体" w:hAnsi="宋体"/>
          <w:lang w:val="en-US" w:eastAsia="zh-CN"/>
        </w:rPr>
      </w:pPr>
      <w:r>
        <w:rPr>
          <w:rFonts w:hint="eastAsia" w:ascii="宋体" w:hAnsi="宋体"/>
          <w:lang w:val="en-US" w:eastAsia="zh-CN"/>
        </w:rPr>
        <w:t>表1.1智能气密性测试仪技术参数指标表</w:t>
      </w:r>
    </w:p>
    <w:tbl>
      <w:tblPr>
        <w:tblStyle w:val="17"/>
        <w:tblW w:w="87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4"/>
        <w:gridCol w:w="6313"/>
      </w:tblGrid>
      <w:tr w14:paraId="43AD9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4" w:type="dxa"/>
          </w:tcPr>
          <w:p w14:paraId="6029378F">
            <w:pPr>
              <w:spacing w:line="360" w:lineRule="auto"/>
              <w:rPr>
                <w:rFonts w:hint="default" w:ascii="宋体" w:hAnsi="宋体"/>
                <w:vertAlign w:val="baseline"/>
                <w:lang w:val="en-US" w:eastAsia="zh-CN"/>
              </w:rPr>
            </w:pPr>
            <w:r>
              <w:rPr>
                <w:rFonts w:hint="eastAsia" w:ascii="宋体" w:hAnsi="宋体"/>
                <w:vertAlign w:val="baseline"/>
                <w:lang w:val="en-US" w:eastAsia="zh-CN"/>
              </w:rPr>
              <w:t>项目</w:t>
            </w:r>
          </w:p>
        </w:tc>
        <w:tc>
          <w:tcPr>
            <w:tcW w:w="6313" w:type="dxa"/>
          </w:tcPr>
          <w:p w14:paraId="77006838">
            <w:pPr>
              <w:spacing w:line="360" w:lineRule="auto"/>
              <w:rPr>
                <w:rFonts w:hint="default" w:ascii="宋体" w:hAnsi="宋体"/>
                <w:vertAlign w:val="baseline"/>
                <w:lang w:val="en-US" w:eastAsia="zh-CN"/>
              </w:rPr>
            </w:pPr>
            <w:r>
              <w:rPr>
                <w:rFonts w:hint="eastAsia" w:ascii="宋体" w:hAnsi="宋体"/>
                <w:vertAlign w:val="baseline"/>
                <w:lang w:val="en-US" w:eastAsia="zh-CN"/>
              </w:rPr>
              <w:t>技术参数指标</w:t>
            </w:r>
          </w:p>
        </w:tc>
      </w:tr>
      <w:tr w14:paraId="6E0AB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4" w:type="dxa"/>
          </w:tcPr>
          <w:p w14:paraId="5B23F622">
            <w:pPr>
              <w:spacing w:line="360" w:lineRule="auto"/>
              <w:rPr>
                <w:rFonts w:hint="default" w:ascii="宋体" w:hAnsi="宋体"/>
                <w:vertAlign w:val="baseline"/>
                <w:lang w:val="en-US" w:eastAsia="zh-CN"/>
              </w:rPr>
            </w:pPr>
            <w:r>
              <w:rPr>
                <w:rFonts w:hint="eastAsia" w:ascii="宋体" w:hAnsi="宋体"/>
                <w:vertAlign w:val="baseline"/>
                <w:lang w:val="en-US" w:eastAsia="zh-CN"/>
              </w:rPr>
              <w:t>外形尺寸</w:t>
            </w:r>
          </w:p>
        </w:tc>
        <w:tc>
          <w:tcPr>
            <w:tcW w:w="6313" w:type="dxa"/>
          </w:tcPr>
          <w:p w14:paraId="1AE9D973">
            <w:pPr>
              <w:spacing w:line="360" w:lineRule="auto"/>
              <w:rPr>
                <w:rFonts w:hint="default" w:ascii="宋体" w:hAnsi="宋体"/>
                <w:vertAlign w:val="baseline"/>
                <w:lang w:val="en-US" w:eastAsia="zh-CN"/>
              </w:rPr>
            </w:pPr>
            <w:r>
              <w:rPr>
                <w:rFonts w:hint="eastAsia" w:ascii="宋体" w:hAnsi="宋体"/>
                <w:vertAlign w:val="baseline"/>
                <w:lang w:val="en-US" w:eastAsia="zh-CN"/>
              </w:rPr>
              <w:t>长*宽*高=365*460*200mm</w:t>
            </w:r>
          </w:p>
        </w:tc>
      </w:tr>
      <w:tr w14:paraId="06A08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4" w:type="dxa"/>
          </w:tcPr>
          <w:p w14:paraId="6754FD13">
            <w:pPr>
              <w:spacing w:line="360" w:lineRule="auto"/>
              <w:rPr>
                <w:rFonts w:hint="default" w:ascii="宋体" w:hAnsi="宋体"/>
                <w:vertAlign w:val="baseline"/>
                <w:lang w:val="en-US" w:eastAsia="zh-CN"/>
              </w:rPr>
            </w:pPr>
            <w:r>
              <w:rPr>
                <w:rFonts w:hint="eastAsia" w:ascii="宋体" w:hAnsi="宋体"/>
                <w:vertAlign w:val="baseline"/>
                <w:lang w:val="en-US" w:eastAsia="zh-CN"/>
              </w:rPr>
              <w:t>电源</w:t>
            </w:r>
          </w:p>
        </w:tc>
        <w:tc>
          <w:tcPr>
            <w:tcW w:w="6313" w:type="dxa"/>
          </w:tcPr>
          <w:p w14:paraId="2A786FD4">
            <w:pPr>
              <w:spacing w:line="360" w:lineRule="auto"/>
              <w:rPr>
                <w:rFonts w:hint="default" w:ascii="宋体" w:hAnsi="宋体"/>
                <w:vertAlign w:val="baseline"/>
                <w:lang w:val="en-US" w:eastAsia="zh-CN"/>
              </w:rPr>
            </w:pPr>
            <w:r>
              <w:rPr>
                <w:rFonts w:hint="eastAsia" w:ascii="宋体" w:hAnsi="宋体"/>
                <w:vertAlign w:val="baseline"/>
                <w:lang w:val="en-US" w:eastAsia="zh-CN"/>
              </w:rPr>
              <w:t>AC220V,50HZ</w:t>
            </w:r>
          </w:p>
        </w:tc>
      </w:tr>
      <w:tr w14:paraId="47DC0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4" w:type="dxa"/>
          </w:tcPr>
          <w:p w14:paraId="15B7A6C6">
            <w:pPr>
              <w:spacing w:line="360" w:lineRule="auto"/>
              <w:rPr>
                <w:rFonts w:hint="default" w:ascii="宋体" w:hAnsi="宋体"/>
                <w:vertAlign w:val="baseline"/>
                <w:lang w:val="en-US" w:eastAsia="zh-CN"/>
              </w:rPr>
            </w:pPr>
            <w:r>
              <w:rPr>
                <w:rFonts w:hint="eastAsia" w:ascii="宋体" w:hAnsi="宋体"/>
                <w:vertAlign w:val="baseline"/>
                <w:lang w:val="en-US" w:eastAsia="zh-CN"/>
              </w:rPr>
              <w:t>测试介质</w:t>
            </w:r>
          </w:p>
        </w:tc>
        <w:tc>
          <w:tcPr>
            <w:tcW w:w="6313" w:type="dxa"/>
          </w:tcPr>
          <w:p w14:paraId="3B4B7432">
            <w:pPr>
              <w:spacing w:line="360" w:lineRule="auto"/>
              <w:rPr>
                <w:rFonts w:hint="default" w:ascii="宋体" w:hAnsi="宋体"/>
                <w:vertAlign w:val="baseline"/>
                <w:lang w:val="en-US" w:eastAsia="zh-CN"/>
              </w:rPr>
            </w:pPr>
            <w:r>
              <w:rPr>
                <w:rFonts w:hint="eastAsia" w:ascii="宋体" w:hAnsi="宋体"/>
                <w:vertAlign w:val="baseline"/>
                <w:lang w:val="en-US" w:eastAsia="zh-CN"/>
              </w:rPr>
              <w:t>干燥压缩空气</w:t>
            </w:r>
          </w:p>
        </w:tc>
      </w:tr>
      <w:tr w14:paraId="47F2F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4" w:type="dxa"/>
          </w:tcPr>
          <w:p w14:paraId="2A7617BD">
            <w:pPr>
              <w:spacing w:line="360" w:lineRule="auto"/>
              <w:rPr>
                <w:rFonts w:hint="default" w:ascii="宋体" w:hAnsi="宋体"/>
                <w:vertAlign w:val="baseline"/>
                <w:lang w:val="en-US" w:eastAsia="zh-CN"/>
              </w:rPr>
            </w:pPr>
            <w:r>
              <w:rPr>
                <w:rFonts w:hint="eastAsia" w:ascii="宋体" w:hAnsi="宋体"/>
                <w:vertAlign w:val="baseline"/>
                <w:lang w:val="en-US" w:eastAsia="zh-CN"/>
              </w:rPr>
              <w:t>气源接口压力</w:t>
            </w:r>
          </w:p>
        </w:tc>
        <w:tc>
          <w:tcPr>
            <w:tcW w:w="6313" w:type="dxa"/>
          </w:tcPr>
          <w:p w14:paraId="088844B0">
            <w:pPr>
              <w:spacing w:line="360" w:lineRule="auto"/>
              <w:rPr>
                <w:rFonts w:hint="default" w:ascii="宋体" w:hAnsi="宋体"/>
                <w:vertAlign w:val="baseline"/>
                <w:lang w:val="en-US" w:eastAsia="zh-CN"/>
              </w:rPr>
            </w:pPr>
            <w:r>
              <w:rPr>
                <w:rFonts w:hint="eastAsia" w:ascii="宋体" w:hAnsi="宋体"/>
                <w:vertAlign w:val="baseline"/>
                <w:lang w:val="en-US" w:eastAsia="zh-CN"/>
              </w:rPr>
              <w:t>0.2--1MPa，大于检测压力的1.1倍</w:t>
            </w:r>
          </w:p>
        </w:tc>
      </w:tr>
      <w:tr w14:paraId="4ACA7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4" w:type="dxa"/>
          </w:tcPr>
          <w:p w14:paraId="12C4ADEC">
            <w:pPr>
              <w:spacing w:line="360" w:lineRule="auto"/>
              <w:rPr>
                <w:rFonts w:hint="default" w:ascii="宋体" w:hAnsi="宋体"/>
                <w:vertAlign w:val="baseline"/>
                <w:lang w:val="en-US" w:eastAsia="zh-CN"/>
              </w:rPr>
            </w:pPr>
            <w:r>
              <w:rPr>
                <w:rFonts w:hint="eastAsia" w:ascii="宋体" w:hAnsi="宋体"/>
                <w:vertAlign w:val="baseline"/>
                <w:lang w:val="en-US" w:eastAsia="zh-CN"/>
              </w:rPr>
              <w:t>检测压力范围</w:t>
            </w:r>
          </w:p>
        </w:tc>
        <w:tc>
          <w:tcPr>
            <w:tcW w:w="6313" w:type="dxa"/>
          </w:tcPr>
          <w:p w14:paraId="7806194B">
            <w:pPr>
              <w:spacing w:line="360" w:lineRule="auto"/>
              <w:rPr>
                <w:rFonts w:hint="default" w:ascii="宋体" w:hAnsi="宋体"/>
                <w:vertAlign w:val="baseline"/>
                <w:lang w:val="en-US" w:eastAsia="zh-CN"/>
              </w:rPr>
            </w:pPr>
            <w:r>
              <w:rPr>
                <w:rFonts w:hint="eastAsia" w:ascii="宋体" w:hAnsi="宋体"/>
                <w:vertAlign w:val="baseline"/>
                <w:lang w:val="en-US" w:eastAsia="zh-CN"/>
              </w:rPr>
              <w:t>15KPa---900KPa</w:t>
            </w:r>
          </w:p>
        </w:tc>
      </w:tr>
      <w:tr w14:paraId="74F32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4" w:type="dxa"/>
          </w:tcPr>
          <w:p w14:paraId="3A1249C0">
            <w:pPr>
              <w:spacing w:line="360" w:lineRule="auto"/>
              <w:rPr>
                <w:rFonts w:hint="default" w:ascii="宋体" w:hAnsi="宋体"/>
                <w:vertAlign w:val="baseline"/>
                <w:lang w:val="en-US" w:eastAsia="zh-CN"/>
              </w:rPr>
            </w:pPr>
            <w:r>
              <w:rPr>
                <w:rFonts w:hint="eastAsia" w:ascii="宋体" w:hAnsi="宋体"/>
                <w:vertAlign w:val="baseline"/>
                <w:lang w:val="en-US" w:eastAsia="zh-CN"/>
              </w:rPr>
              <w:t>微泄漏检测绝对误差</w:t>
            </w:r>
          </w:p>
        </w:tc>
        <w:tc>
          <w:tcPr>
            <w:tcW w:w="6313" w:type="dxa"/>
          </w:tcPr>
          <w:p w14:paraId="70095B73">
            <w:pPr>
              <w:spacing w:line="360" w:lineRule="auto"/>
              <w:rPr>
                <w:rFonts w:hint="default" w:ascii="宋体" w:hAnsi="宋体"/>
                <w:vertAlign w:val="baseline"/>
                <w:lang w:val="en-US" w:eastAsia="zh-CN"/>
              </w:rPr>
            </w:pPr>
            <w:r>
              <w:rPr>
                <w:rFonts w:hint="eastAsia" w:ascii="宋体" w:hAnsi="宋体"/>
                <w:vertAlign w:val="baseline"/>
                <w:lang w:val="en-US" w:eastAsia="zh-CN"/>
              </w:rPr>
              <w:t>标准压差法：小于</w:t>
            </w:r>
            <w:r>
              <w:rPr>
                <w:rFonts w:hint="eastAsia" w:ascii="宋体" w:hAnsi="宋体"/>
              </w:rPr>
              <w:t>±</w:t>
            </w:r>
            <w:r>
              <w:rPr>
                <w:rFonts w:hint="eastAsia" w:ascii="宋体" w:hAnsi="宋体"/>
                <w:vertAlign w:val="baseline"/>
                <w:lang w:val="en-US" w:eastAsia="zh-CN"/>
              </w:rPr>
              <w:t>0.01ml/min；高精流量法：小于</w:t>
            </w:r>
            <w:r>
              <w:rPr>
                <w:rFonts w:hint="eastAsia" w:ascii="宋体" w:hAnsi="宋体"/>
              </w:rPr>
              <w:t>±</w:t>
            </w:r>
            <w:r>
              <w:rPr>
                <w:rFonts w:hint="eastAsia" w:ascii="宋体" w:hAnsi="宋体"/>
                <w:vertAlign w:val="baseline"/>
                <w:lang w:val="en-US" w:eastAsia="zh-CN"/>
              </w:rPr>
              <w:t>0.002ml/min</w:t>
            </w:r>
          </w:p>
        </w:tc>
      </w:tr>
      <w:tr w14:paraId="088C4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4" w:type="dxa"/>
          </w:tcPr>
          <w:p w14:paraId="319CF819">
            <w:pPr>
              <w:spacing w:line="360" w:lineRule="auto"/>
              <w:rPr>
                <w:rFonts w:hint="default" w:ascii="宋体" w:hAnsi="宋体"/>
                <w:vertAlign w:val="baseline"/>
                <w:lang w:val="en-US" w:eastAsia="zh-CN"/>
              </w:rPr>
            </w:pPr>
            <w:r>
              <w:rPr>
                <w:rFonts w:hint="eastAsia" w:ascii="宋体" w:hAnsi="宋体"/>
                <w:vertAlign w:val="baseline"/>
                <w:lang w:val="en-US" w:eastAsia="zh-CN"/>
              </w:rPr>
              <w:t>正常检测重复相对误差</w:t>
            </w:r>
          </w:p>
        </w:tc>
        <w:tc>
          <w:tcPr>
            <w:tcW w:w="6313" w:type="dxa"/>
          </w:tcPr>
          <w:p w14:paraId="33AFC28D">
            <w:pPr>
              <w:spacing w:line="360" w:lineRule="auto"/>
              <w:rPr>
                <w:rFonts w:hint="default" w:ascii="宋体" w:hAnsi="宋体" w:eastAsia="宋体"/>
                <w:vertAlign w:val="baseline"/>
                <w:lang w:val="en-US" w:eastAsia="zh-CN"/>
              </w:rPr>
            </w:pPr>
            <w:r>
              <w:rPr>
                <w:rFonts w:hint="eastAsia" w:ascii="宋体" w:hAnsi="宋体"/>
                <w:vertAlign w:val="baseline"/>
                <w:lang w:val="en-US" w:eastAsia="zh-CN"/>
              </w:rPr>
              <w:t>标准压差法：小于</w:t>
            </w:r>
            <w:r>
              <w:rPr>
                <w:rFonts w:hint="eastAsia" w:ascii="宋体" w:hAnsi="宋体"/>
              </w:rPr>
              <w:t>±</w:t>
            </w:r>
            <w:r>
              <w:rPr>
                <w:rFonts w:hint="eastAsia" w:ascii="宋体" w:hAnsi="宋体"/>
                <w:lang w:val="en-US" w:eastAsia="zh-CN"/>
              </w:rPr>
              <w:t>5</w:t>
            </w:r>
            <w:r>
              <w:rPr>
                <w:rFonts w:hint="eastAsia" w:ascii="宋体" w:hAnsi="宋体"/>
              </w:rPr>
              <w:t>%</w:t>
            </w:r>
            <w:r>
              <w:rPr>
                <w:rFonts w:hint="eastAsia" w:ascii="宋体" w:hAnsi="宋体"/>
                <w:lang w:eastAsia="zh-CN"/>
              </w:rPr>
              <w:t>；</w:t>
            </w:r>
            <w:r>
              <w:rPr>
                <w:rFonts w:hint="eastAsia" w:ascii="宋体" w:hAnsi="宋体"/>
                <w:lang w:val="en-US" w:eastAsia="zh-CN"/>
              </w:rPr>
              <w:t>高精流量法：小于</w:t>
            </w:r>
            <w:r>
              <w:rPr>
                <w:rFonts w:hint="eastAsia" w:ascii="宋体" w:hAnsi="宋体"/>
              </w:rPr>
              <w:t>±</w:t>
            </w:r>
            <w:r>
              <w:rPr>
                <w:rFonts w:ascii="宋体" w:hAnsi="宋体"/>
              </w:rPr>
              <w:t>3</w:t>
            </w:r>
            <w:r>
              <w:rPr>
                <w:rFonts w:hint="eastAsia" w:ascii="宋体" w:hAnsi="宋体"/>
              </w:rPr>
              <w:t>%</w:t>
            </w:r>
          </w:p>
        </w:tc>
      </w:tr>
      <w:tr w14:paraId="1FAE8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4" w:type="dxa"/>
          </w:tcPr>
          <w:p w14:paraId="7A510938">
            <w:pPr>
              <w:spacing w:line="360" w:lineRule="auto"/>
              <w:rPr>
                <w:rFonts w:hint="default" w:ascii="宋体" w:hAnsi="宋体"/>
                <w:vertAlign w:val="baseline"/>
                <w:lang w:val="en-US" w:eastAsia="zh-CN"/>
              </w:rPr>
            </w:pPr>
            <w:r>
              <w:rPr>
                <w:rFonts w:hint="eastAsia" w:ascii="宋体" w:hAnsi="宋体"/>
                <w:vertAlign w:val="baseline"/>
                <w:lang w:val="en-US" w:eastAsia="zh-CN"/>
              </w:rPr>
              <w:t>工装控制方式</w:t>
            </w:r>
          </w:p>
        </w:tc>
        <w:tc>
          <w:tcPr>
            <w:tcW w:w="6313" w:type="dxa"/>
          </w:tcPr>
          <w:p w14:paraId="6FA920B0">
            <w:pPr>
              <w:spacing w:line="360" w:lineRule="auto"/>
              <w:rPr>
                <w:rFonts w:hint="default" w:ascii="宋体" w:hAnsi="宋体"/>
                <w:vertAlign w:val="baseline"/>
                <w:lang w:val="en-US" w:eastAsia="zh-CN"/>
              </w:rPr>
            </w:pPr>
            <w:r>
              <w:rPr>
                <w:rFonts w:hint="eastAsia" w:ascii="宋体" w:hAnsi="宋体"/>
                <w:vertAlign w:val="baseline"/>
                <w:lang w:val="en-US" w:eastAsia="zh-CN"/>
              </w:rPr>
              <w:t>内控（仪器内部控制工装动作）；外控（外部控制器控制工装动作）</w:t>
            </w:r>
          </w:p>
        </w:tc>
      </w:tr>
      <w:tr w14:paraId="72240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4" w:type="dxa"/>
          </w:tcPr>
          <w:p w14:paraId="43E11FEA">
            <w:pPr>
              <w:spacing w:line="360" w:lineRule="auto"/>
              <w:rPr>
                <w:rFonts w:hint="default" w:ascii="宋体" w:hAnsi="宋体"/>
                <w:vertAlign w:val="baseline"/>
                <w:lang w:val="en-US" w:eastAsia="zh-CN"/>
              </w:rPr>
            </w:pPr>
            <w:r>
              <w:rPr>
                <w:rFonts w:hint="eastAsia" w:ascii="宋体" w:hAnsi="宋体"/>
                <w:vertAlign w:val="baseline"/>
                <w:lang w:val="en-US" w:eastAsia="zh-CN"/>
              </w:rPr>
              <w:t>检测产品体积</w:t>
            </w:r>
          </w:p>
        </w:tc>
        <w:tc>
          <w:tcPr>
            <w:tcW w:w="6313" w:type="dxa"/>
          </w:tcPr>
          <w:p w14:paraId="6804BDF9">
            <w:pPr>
              <w:spacing w:line="360" w:lineRule="auto"/>
              <w:rPr>
                <w:rFonts w:hint="default" w:ascii="宋体" w:hAnsi="宋体"/>
                <w:vertAlign w:val="baseline"/>
                <w:lang w:val="en-US" w:eastAsia="zh-CN"/>
              </w:rPr>
            </w:pPr>
            <w:r>
              <w:rPr>
                <w:rFonts w:hint="eastAsia" w:ascii="宋体" w:hAnsi="宋体"/>
                <w:vertAlign w:val="baseline"/>
                <w:lang w:val="en-US" w:eastAsia="zh-CN"/>
              </w:rPr>
              <w:t>标准压差法：小于200ml；高精流量法：不限</w:t>
            </w:r>
          </w:p>
        </w:tc>
      </w:tr>
      <w:tr w14:paraId="54117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4" w:type="dxa"/>
          </w:tcPr>
          <w:p w14:paraId="09F236DE">
            <w:pPr>
              <w:spacing w:line="360" w:lineRule="auto"/>
              <w:rPr>
                <w:rFonts w:hint="default" w:ascii="宋体" w:hAnsi="宋体"/>
                <w:vertAlign w:val="baseline"/>
                <w:lang w:val="en-US" w:eastAsia="zh-CN"/>
              </w:rPr>
            </w:pPr>
            <w:r>
              <w:rPr>
                <w:rFonts w:hint="eastAsia" w:ascii="宋体" w:hAnsi="宋体"/>
                <w:vertAlign w:val="baseline"/>
                <w:lang w:val="en-US" w:eastAsia="zh-CN"/>
              </w:rPr>
              <w:t>标准功能</w:t>
            </w:r>
          </w:p>
        </w:tc>
        <w:tc>
          <w:tcPr>
            <w:tcW w:w="6313" w:type="dxa"/>
          </w:tcPr>
          <w:p w14:paraId="005FFB37">
            <w:pPr>
              <w:spacing w:line="360" w:lineRule="auto"/>
              <w:rPr>
                <w:rFonts w:hint="default" w:ascii="宋体" w:hAnsi="宋体"/>
                <w:vertAlign w:val="baseline"/>
                <w:lang w:val="en-US" w:eastAsia="zh-CN"/>
              </w:rPr>
            </w:pPr>
            <w:r>
              <w:rPr>
                <w:rFonts w:hint="eastAsia" w:ascii="宋体" w:hAnsi="宋体"/>
                <w:vertAlign w:val="baseline"/>
                <w:lang w:val="en-US" w:eastAsia="zh-CN"/>
              </w:rPr>
              <w:t>1--4通道测试，通气测试，密闭件测试；数据存储</w:t>
            </w:r>
          </w:p>
        </w:tc>
      </w:tr>
      <w:tr w14:paraId="1762B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4" w:type="dxa"/>
          </w:tcPr>
          <w:p w14:paraId="54C9E30C">
            <w:pPr>
              <w:spacing w:line="360" w:lineRule="auto"/>
              <w:rPr>
                <w:rFonts w:hint="default" w:ascii="宋体" w:hAnsi="宋体"/>
                <w:vertAlign w:val="baseline"/>
                <w:lang w:val="en-US" w:eastAsia="zh-CN"/>
              </w:rPr>
            </w:pPr>
            <w:r>
              <w:rPr>
                <w:rFonts w:hint="eastAsia" w:ascii="宋体" w:hAnsi="宋体"/>
                <w:vertAlign w:val="baseline"/>
                <w:lang w:val="en-US" w:eastAsia="zh-CN"/>
              </w:rPr>
              <w:t>选配功能</w:t>
            </w:r>
          </w:p>
        </w:tc>
        <w:tc>
          <w:tcPr>
            <w:tcW w:w="6313" w:type="dxa"/>
          </w:tcPr>
          <w:p w14:paraId="6F781416">
            <w:pPr>
              <w:spacing w:line="360" w:lineRule="auto"/>
              <w:rPr>
                <w:rFonts w:hint="default" w:ascii="宋体" w:hAnsi="宋体"/>
                <w:vertAlign w:val="baseline"/>
                <w:lang w:val="en-US" w:eastAsia="zh-CN"/>
              </w:rPr>
            </w:pPr>
            <w:r>
              <w:rPr>
                <w:rFonts w:hint="eastAsia" w:ascii="宋体" w:hAnsi="宋体"/>
                <w:vertAlign w:val="baseline"/>
                <w:lang w:val="en-US" w:eastAsia="zh-CN"/>
              </w:rPr>
              <w:t>工艺配方管理；内控步进电机工装控制；5--6通道测试；低压测试</w:t>
            </w:r>
          </w:p>
        </w:tc>
      </w:tr>
    </w:tbl>
    <w:p w14:paraId="72EF6162">
      <w:pPr>
        <w:spacing w:line="360" w:lineRule="auto"/>
        <w:rPr>
          <w:rFonts w:hint="default" w:ascii="宋体" w:hAnsi="宋体"/>
          <w:lang w:val="en-US" w:eastAsia="zh-CN"/>
        </w:rPr>
      </w:pPr>
    </w:p>
    <w:p w14:paraId="74322438">
      <w:pPr>
        <w:pStyle w:val="4"/>
        <w:rPr>
          <w:rFonts w:hint="eastAsia"/>
        </w:rPr>
      </w:pPr>
      <w:bookmarkStart w:id="1" w:name="_Toc3878"/>
      <w:r>
        <w:rPr>
          <w:rFonts w:hint="eastAsia"/>
        </w:rPr>
        <w:t>二、测试仪外观及接口</w:t>
      </w:r>
      <w:bookmarkEnd w:id="1"/>
    </w:p>
    <w:p w14:paraId="42A46451">
      <w:pPr>
        <w:spacing w:line="360" w:lineRule="auto"/>
        <w:ind w:firstLine="420"/>
        <w:rPr>
          <w:rFonts w:hint="eastAsia" w:ascii="宋体" w:hAnsi="宋体"/>
        </w:rPr>
      </w:pPr>
      <w:r>
        <w:rPr>
          <w:rFonts w:hint="eastAsia" w:ascii="宋体" w:hAnsi="宋体"/>
        </w:rPr>
        <w:t>本仪器</w:t>
      </w:r>
      <w:r>
        <w:rPr>
          <w:rFonts w:hint="eastAsia" w:ascii="宋体" w:hAnsi="宋体"/>
          <w:lang w:val="en-US" w:eastAsia="zh-CN"/>
        </w:rPr>
        <w:t>外形尺寸为365*460*200mm（见图2.1），</w:t>
      </w:r>
      <w:r>
        <w:rPr>
          <w:rFonts w:hint="eastAsia" w:ascii="宋体" w:hAnsi="宋体"/>
        </w:rPr>
        <w:t>主要操作界面和接口排布在仪器箱体的前面和背面。前面板主要有人机界面、测试指示灯、启动/停止按钮</w:t>
      </w:r>
      <w:r>
        <w:rPr>
          <w:rFonts w:hint="eastAsia" w:ascii="宋体" w:hAnsi="宋体"/>
          <w:lang w:eastAsia="zh-CN"/>
        </w:rPr>
        <w:t>、</w:t>
      </w:r>
      <w:r>
        <w:rPr>
          <w:rFonts w:hint="eastAsia" w:ascii="宋体" w:hAnsi="宋体"/>
          <w:lang w:val="en-US" w:eastAsia="zh-CN"/>
        </w:rPr>
        <w:t>电源开关按钮</w:t>
      </w:r>
      <w:r>
        <w:rPr>
          <w:rFonts w:hint="eastAsia" w:ascii="宋体" w:hAnsi="宋体"/>
        </w:rPr>
        <w:t>；后面板气源的输入输出端、电源开关、测试接口、校验接口、排气口、输出端子等。其中，测试过程中的参数设定、测试操作模式等均通过人机界面进行操作。</w:t>
      </w:r>
    </w:p>
    <w:p w14:paraId="37A94786">
      <w:pPr>
        <w:pStyle w:val="5"/>
        <w:rPr>
          <w:rFonts w:hint="eastAsia"/>
        </w:rPr>
      </w:pPr>
      <w:bookmarkStart w:id="2" w:name="_Toc21441"/>
      <w:r>
        <w:rPr>
          <w:rFonts w:hint="eastAsia"/>
        </w:rPr>
        <w:t>2.1仪器前面板功能</w:t>
      </w:r>
      <w:bookmarkEnd w:id="2"/>
    </w:p>
    <w:p w14:paraId="7429C02F">
      <w:pPr>
        <w:spacing w:line="360" w:lineRule="auto"/>
        <w:ind w:firstLine="420"/>
        <w:rPr>
          <w:rFonts w:hint="eastAsia" w:ascii="宋体" w:hAnsi="宋体"/>
        </w:rPr>
      </w:pPr>
      <w:r>
        <w:rPr>
          <w:rFonts w:hint="eastAsia" w:ascii="宋体" w:hAnsi="宋体"/>
        </w:rPr>
        <w:t>本测试仪前面板装有一块10.1英寸触摸屏，屏幕右侧有反映泄漏量测试结果</w:t>
      </w:r>
      <w:r>
        <w:rPr>
          <w:rFonts w:hint="eastAsia" w:ascii="宋体" w:hAnsi="宋体"/>
          <w:lang w:val="en-US" w:eastAsia="zh-CN"/>
        </w:rPr>
        <w:t>合格</w:t>
      </w:r>
      <w:r>
        <w:rPr>
          <w:rFonts w:hint="eastAsia" w:ascii="宋体" w:hAnsi="宋体"/>
        </w:rPr>
        <w:t>指示灯和</w:t>
      </w:r>
      <w:r>
        <w:rPr>
          <w:rFonts w:hint="eastAsia" w:ascii="宋体" w:hAnsi="宋体"/>
          <w:lang w:val="en-US" w:eastAsia="zh-CN"/>
        </w:rPr>
        <w:t>不合格</w:t>
      </w:r>
      <w:r>
        <w:rPr>
          <w:rFonts w:hint="eastAsia" w:ascii="宋体" w:hAnsi="宋体"/>
        </w:rPr>
        <w:t>蜂鸣器，以及启动、停止和电源三个按钮，如图2.1所示。</w:t>
      </w:r>
    </w:p>
    <w:p w14:paraId="00BEC97C">
      <w:pPr>
        <w:spacing w:line="360" w:lineRule="auto"/>
        <w:ind w:firstLine="420"/>
        <w:jc w:val="center"/>
        <w:rPr>
          <w:rFonts w:hint="eastAsia" w:ascii="宋体" w:hAnsi="宋体"/>
        </w:rPr>
      </w:pPr>
      <w:r>
        <w:rPr>
          <w:rFonts w:hint="eastAsia" w:ascii="宋体" w:hAnsi="宋体"/>
        </w:rPr>
        <w:drawing>
          <wp:inline distT="0" distB="0" distL="0" distR="0">
            <wp:extent cx="5274310" cy="2783205"/>
            <wp:effectExtent l="0" t="0" r="2540" b="0"/>
            <wp:docPr id="21272464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724648" name="图片 16"/>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2783205"/>
                    </a:xfrm>
                    <a:prstGeom prst="rect">
                      <a:avLst/>
                    </a:prstGeom>
                  </pic:spPr>
                </pic:pic>
              </a:graphicData>
            </a:graphic>
          </wp:inline>
        </w:drawing>
      </w:r>
    </w:p>
    <w:p w14:paraId="324437A5">
      <w:pPr>
        <w:spacing w:line="360" w:lineRule="auto"/>
        <w:ind w:firstLine="420"/>
        <w:jc w:val="center"/>
        <w:rPr>
          <w:rFonts w:hint="default" w:ascii="Times New Roman" w:hAnsi="Times New Roman" w:eastAsia="宋体" w:cs="Times New Roman"/>
          <w:lang w:val="en-US" w:eastAsia="zh-CN"/>
        </w:rPr>
      </w:pPr>
      <w:r>
        <w:rPr>
          <w:rFonts w:hint="eastAsia" w:ascii="Times New Roman" w:hAnsi="Times New Roman" w:cs="Times New Roman"/>
        </w:rPr>
        <w:t>图2.1</w:t>
      </w:r>
      <w:r>
        <w:rPr>
          <w:rFonts w:hint="eastAsia" w:ascii="Times New Roman" w:hAnsi="Times New Roman" w:cs="Times New Roman"/>
          <w:lang w:val="en-US" w:eastAsia="zh-CN"/>
        </w:rPr>
        <w:t>智能气密性测试仪前面板</w:t>
      </w:r>
    </w:p>
    <w:p w14:paraId="7E17851D">
      <w:pPr>
        <w:spacing w:line="360" w:lineRule="auto"/>
        <w:ind w:firstLine="420"/>
        <w:rPr>
          <w:rFonts w:hint="eastAsia" w:ascii="宋体" w:hAnsi="宋体"/>
        </w:rPr>
      </w:pPr>
      <w:r>
        <w:rPr>
          <w:rFonts w:hint="eastAsia" w:ascii="宋体" w:hAnsi="宋体"/>
        </w:rPr>
        <w:t>当被测产品合格时（测试的泄漏量小于规定泄漏量标准），测试合格指示灯亮，为绿色；当被测产品不合格时（测试的泄漏量超过规定泄露量标准），测试不合格蜂鸣器发出强烈的声响。</w:t>
      </w:r>
    </w:p>
    <w:p w14:paraId="675A9C83">
      <w:pPr>
        <w:spacing w:line="360" w:lineRule="auto"/>
        <w:ind w:firstLine="420"/>
        <w:rPr>
          <w:rFonts w:hint="eastAsia" w:ascii="宋体" w:hAnsi="宋体"/>
        </w:rPr>
      </w:pPr>
      <w:r>
        <w:rPr>
          <w:rFonts w:hint="eastAsia" w:ascii="宋体" w:hAnsi="宋体"/>
        </w:rPr>
        <w:t>同时屏幕右侧还有三个物理按钮：启动、停止和电源按钮。按下启动按钮仪器开始工作；停止按钮：当仪器发生故障等意外情况时按下此按钮与之相连接的工装设备立即松开并停止测试工作。按下电源按钮后电源指示灯亮起，仪器通电。</w:t>
      </w:r>
    </w:p>
    <w:p w14:paraId="1A333046">
      <w:pPr>
        <w:pStyle w:val="5"/>
        <w:rPr>
          <w:rFonts w:hint="eastAsia"/>
        </w:rPr>
      </w:pPr>
      <w:bookmarkStart w:id="3" w:name="_Toc10539"/>
      <w:r>
        <w:rPr>
          <w:rFonts w:hint="eastAsia"/>
        </w:rPr>
        <w:t>2.2仪器后面板功能</w:t>
      </w:r>
      <w:bookmarkEnd w:id="3"/>
    </w:p>
    <w:p w14:paraId="38CFA960">
      <w:pPr>
        <w:spacing w:line="360" w:lineRule="auto"/>
        <w:ind w:firstLine="420"/>
        <w:rPr>
          <w:rFonts w:hint="default" w:ascii="华文宋体" w:hAnsi="华文宋体" w:eastAsia="华文宋体"/>
          <w:lang w:val="en-US" w:eastAsia="zh-CN"/>
        </w:rPr>
      </w:pPr>
      <w:r>
        <w:rPr>
          <w:rFonts w:ascii="宋体" w:hAnsi="宋体"/>
          <w:szCs w:val="21"/>
        </w:rPr>
        <w:tab/>
      </w:r>
      <w:r>
        <w:rPr>
          <w:rFonts w:hint="eastAsia" w:ascii="宋体" w:hAnsi="宋体"/>
        </w:rPr>
        <w:t>测试仪所需使用到的接口均排布在后面板上，左上角拥有一排输出端子，用来控制外接工装设备，外接启动、停止按钮等功能，如图</w:t>
      </w:r>
      <w:r>
        <w:rPr>
          <w:rFonts w:hint="eastAsia" w:ascii="华文宋体" w:hAnsi="华文宋体" w:eastAsia="华文宋体"/>
        </w:rPr>
        <w:t>2.2。</w:t>
      </w:r>
      <w:r>
        <w:rPr>
          <w:rFonts w:hint="eastAsia" w:ascii="华文宋体" w:hAnsi="华文宋体" w:eastAsia="华文宋体"/>
          <w:lang w:val="en-US" w:eastAsia="zh-CN"/>
        </w:rPr>
        <w:t>其外有进气端外接压缩空气气源，工件端外接测试工件，保准端外接与工件匹配的体积容器，左上角从左至右分别是以太网通信口、USB接口、扫描枪接口。</w:t>
      </w:r>
    </w:p>
    <w:p w14:paraId="7D3F702A">
      <w:pPr>
        <w:spacing w:line="360" w:lineRule="auto"/>
        <w:ind w:firstLine="420"/>
        <w:jc w:val="center"/>
        <w:rPr>
          <w:rFonts w:hint="eastAsia" w:ascii="Times New Roman" w:hAnsi="Times New Roman" w:cs="Times New Roman"/>
        </w:rPr>
      </w:pPr>
      <w:r>
        <w:rPr>
          <w:rFonts w:hint="eastAsia" w:ascii="华文宋体" w:hAnsi="华文宋体" w:eastAsia="华文宋体"/>
        </w:rPr>
        <w:drawing>
          <wp:inline distT="0" distB="0" distL="0" distR="0">
            <wp:extent cx="5274310" cy="3134360"/>
            <wp:effectExtent l="0" t="0" r="2540" b="8890"/>
            <wp:docPr id="41655565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555654" name="图片 12"/>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3134360"/>
                    </a:xfrm>
                    <a:prstGeom prst="rect">
                      <a:avLst/>
                    </a:prstGeom>
                  </pic:spPr>
                </pic:pic>
              </a:graphicData>
            </a:graphic>
          </wp:inline>
        </w:drawing>
      </w:r>
    </w:p>
    <w:p w14:paraId="7CD1E8AC">
      <w:pPr>
        <w:spacing w:line="360" w:lineRule="auto"/>
        <w:ind w:firstLine="420"/>
        <w:jc w:val="center"/>
        <w:rPr>
          <w:rFonts w:hint="default" w:ascii="Times New Roman" w:hAnsi="Times New Roman" w:eastAsia="宋体" w:cs="Times New Roman"/>
          <w:lang w:val="en-US" w:eastAsia="zh-CN"/>
        </w:rPr>
      </w:pPr>
      <w:r>
        <w:rPr>
          <w:rFonts w:hint="eastAsia" w:ascii="Times New Roman" w:hAnsi="Times New Roman" w:cs="Times New Roman"/>
        </w:rPr>
        <w:t>图2.</w:t>
      </w:r>
      <w:r>
        <w:rPr>
          <w:rFonts w:hint="eastAsia" w:ascii="Times New Roman" w:hAnsi="Times New Roman" w:cs="Times New Roman"/>
          <w:lang w:val="en-US" w:eastAsia="zh-CN"/>
        </w:rPr>
        <w:t>2后面板</w:t>
      </w:r>
    </w:p>
    <w:p w14:paraId="1BD8070C">
      <w:pPr>
        <w:pStyle w:val="6"/>
        <w:rPr>
          <w:rFonts w:hint="eastAsia"/>
        </w:rPr>
      </w:pPr>
      <w:bookmarkStart w:id="4" w:name="_Toc1385"/>
      <w:r>
        <w:rPr>
          <w:rFonts w:hint="eastAsia"/>
        </w:rPr>
        <w:t>2.2.1输出扩展端子功能</w:t>
      </w:r>
      <w:bookmarkEnd w:id="4"/>
    </w:p>
    <w:p w14:paraId="0F6D2A97">
      <w:pPr>
        <w:spacing w:line="360" w:lineRule="auto"/>
        <w:ind w:firstLine="420"/>
        <w:rPr>
          <w:rFonts w:ascii="华文宋体" w:hAnsi="华文宋体" w:eastAsia="华文宋体"/>
        </w:rPr>
      </w:pPr>
      <w:r>
        <w:rPr>
          <w:rFonts w:hint="eastAsia" w:ascii="宋体" w:hAnsi="宋体"/>
        </w:rPr>
        <w:t>输出端子口从左到右的序号为1～16，如图</w:t>
      </w:r>
      <w:r>
        <w:rPr>
          <w:rFonts w:hint="eastAsia" w:ascii="华文宋体" w:hAnsi="华文宋体" w:eastAsia="华文宋体"/>
        </w:rPr>
        <w:t>2.</w:t>
      </w:r>
      <w:r>
        <w:rPr>
          <w:rFonts w:hint="eastAsia" w:ascii="华文宋体" w:hAnsi="华文宋体" w:eastAsia="华文宋体"/>
          <w:lang w:val="en-US" w:eastAsia="zh-CN"/>
        </w:rPr>
        <w:t>3</w:t>
      </w:r>
      <w:r>
        <w:rPr>
          <w:rFonts w:hint="eastAsia" w:ascii="宋体" w:hAnsi="宋体"/>
        </w:rPr>
        <w:t>所示</w:t>
      </w:r>
      <w:r>
        <w:rPr>
          <w:rFonts w:hint="eastAsia" w:ascii="华文宋体" w:hAnsi="华文宋体" w:eastAsia="华文宋体"/>
        </w:rPr>
        <w:t>。</w:t>
      </w:r>
    </w:p>
    <w:p w14:paraId="18C8954B">
      <w:pPr>
        <w:spacing w:line="360" w:lineRule="auto"/>
        <w:ind w:firstLine="420"/>
        <w:jc w:val="center"/>
        <w:rPr>
          <w:rFonts w:hint="eastAsia" w:ascii="Times New Roman" w:hAnsi="Times New Roman" w:cs="Times New Roman"/>
        </w:rPr>
      </w:pPr>
      <w:r>
        <w:rPr>
          <w:rFonts w:hint="eastAsia" w:ascii="华文宋体" w:hAnsi="华文宋体" w:eastAsia="华文宋体"/>
        </w:rPr>
        <w:drawing>
          <wp:inline distT="0" distB="0" distL="0" distR="0">
            <wp:extent cx="5274310" cy="2065655"/>
            <wp:effectExtent l="0" t="0" r="2540" b="10795"/>
            <wp:docPr id="114228923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289230" name="图片 15"/>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2065655"/>
                    </a:xfrm>
                    <a:prstGeom prst="rect">
                      <a:avLst/>
                    </a:prstGeom>
                  </pic:spPr>
                </pic:pic>
              </a:graphicData>
            </a:graphic>
          </wp:inline>
        </w:drawing>
      </w:r>
    </w:p>
    <w:p w14:paraId="703838FC">
      <w:pPr>
        <w:spacing w:line="360" w:lineRule="auto"/>
        <w:ind w:firstLine="420"/>
        <w:jc w:val="center"/>
        <w:rPr>
          <w:rFonts w:hint="eastAsia" w:ascii="宋体" w:hAnsi="宋体"/>
        </w:rPr>
      </w:pPr>
      <w:r>
        <w:rPr>
          <w:rFonts w:hint="eastAsia" w:ascii="Times New Roman" w:hAnsi="Times New Roman" w:cs="Times New Roman"/>
        </w:rPr>
        <w:t>图2.</w:t>
      </w:r>
      <w:r>
        <w:rPr>
          <w:rFonts w:hint="eastAsia" w:ascii="Times New Roman" w:hAnsi="Times New Roman" w:cs="Times New Roman"/>
          <w:lang w:val="en-US" w:eastAsia="zh-CN"/>
        </w:rPr>
        <w:t>3端子排</w:t>
      </w:r>
    </w:p>
    <w:p w14:paraId="37EF1F46">
      <w:pPr>
        <w:ind w:firstLine="420"/>
        <w:rPr>
          <w:rFonts w:hint="eastAsia" w:ascii="宋体" w:hAnsi="宋体"/>
        </w:rPr>
      </w:pPr>
      <w:r>
        <w:rPr>
          <w:rFonts w:hint="eastAsia" w:ascii="宋体" w:hAnsi="宋体"/>
        </w:rPr>
        <w:t>各端子口对应功能和接线定义如下表2-</w:t>
      </w:r>
      <w:r>
        <w:rPr>
          <w:rFonts w:hint="eastAsia" w:ascii="宋体" w:hAnsi="宋体"/>
          <w:lang w:val="en-US" w:eastAsia="zh-CN"/>
        </w:rPr>
        <w:t>1</w:t>
      </w:r>
      <w:r>
        <w:rPr>
          <w:rFonts w:hint="eastAsia" w:ascii="宋体" w:hAnsi="宋体"/>
        </w:rPr>
        <w:t>所示：</w:t>
      </w:r>
    </w:p>
    <w:p w14:paraId="0694CF0E">
      <w:pPr>
        <w:jc w:val="center"/>
        <w:rPr>
          <w:rFonts w:ascii="宋体" w:hAnsi="宋体"/>
        </w:rPr>
      </w:pPr>
    </w:p>
    <w:p w14:paraId="6B8F807E">
      <w:pPr>
        <w:jc w:val="center"/>
        <w:rPr>
          <w:rFonts w:hint="eastAsia" w:ascii="宋体" w:hAnsi="宋体"/>
        </w:rPr>
      </w:pPr>
      <w:r>
        <w:rPr>
          <w:rFonts w:ascii="宋体" w:hAnsi="宋体"/>
        </w:rPr>
        <w:t>表</w:t>
      </w:r>
      <w:r>
        <w:rPr>
          <w:rFonts w:hint="eastAsia" w:ascii="宋体" w:hAnsi="宋体"/>
        </w:rPr>
        <w:t>2-</w:t>
      </w:r>
      <w:r>
        <w:rPr>
          <w:rFonts w:hint="eastAsia" w:ascii="宋体" w:hAnsi="宋体"/>
          <w:lang w:val="en-US" w:eastAsia="zh-CN"/>
        </w:rPr>
        <w:t>1</w:t>
      </w:r>
      <w:r>
        <w:rPr>
          <w:rFonts w:ascii="宋体" w:hAnsi="宋体"/>
        </w:rPr>
        <w:t>端子排定义表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2"/>
        <w:gridCol w:w="1602"/>
        <w:gridCol w:w="3276"/>
      </w:tblGrid>
      <w:tr w14:paraId="0F315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Align w:val="top"/>
          </w:tcPr>
          <w:p w14:paraId="7B414739">
            <w:pPr>
              <w:keepNext w:val="0"/>
              <w:keepLines w:val="0"/>
              <w:pageBreakBefore w:val="0"/>
              <w:widowControl w:val="0"/>
              <w:kinsoku/>
              <w:wordWrap/>
              <w:overflowPunct/>
              <w:topLinePunct w:val="0"/>
              <w:autoSpaceDE/>
              <w:autoSpaceDN/>
              <w:bidi w:val="0"/>
              <w:adjustRightInd/>
              <w:snapToGrid/>
              <w:ind w:firstLine="422"/>
              <w:jc w:val="center"/>
              <w:textAlignment w:val="auto"/>
              <w:rPr>
                <w:rFonts w:hint="eastAsia" w:ascii="宋体" w:hAnsi="宋体" w:eastAsia="宋体" w:cs="宋体"/>
                <w:b/>
                <w:sz w:val="24"/>
                <w:szCs w:val="24"/>
              </w:rPr>
            </w:pPr>
            <w:r>
              <w:rPr>
                <w:rFonts w:hint="eastAsia" w:ascii="宋体" w:hAnsi="宋体" w:eastAsia="宋体" w:cs="宋体"/>
                <w:b/>
                <w:sz w:val="24"/>
                <w:szCs w:val="24"/>
              </w:rPr>
              <w:t>端口序号</w:t>
            </w:r>
          </w:p>
        </w:tc>
        <w:tc>
          <w:tcPr>
            <w:tcW w:w="0" w:type="auto"/>
            <w:vAlign w:val="top"/>
          </w:tcPr>
          <w:p w14:paraId="125653D1">
            <w:pPr>
              <w:keepNext w:val="0"/>
              <w:keepLines w:val="0"/>
              <w:pageBreakBefore w:val="0"/>
              <w:widowControl w:val="0"/>
              <w:kinsoku/>
              <w:wordWrap/>
              <w:overflowPunct/>
              <w:topLinePunct w:val="0"/>
              <w:autoSpaceDE/>
              <w:autoSpaceDN/>
              <w:bidi w:val="0"/>
              <w:adjustRightInd/>
              <w:snapToGrid/>
              <w:ind w:firstLine="422"/>
              <w:jc w:val="center"/>
              <w:textAlignment w:val="auto"/>
              <w:rPr>
                <w:rFonts w:hint="eastAsia" w:ascii="宋体" w:hAnsi="宋体" w:eastAsia="宋体" w:cs="宋体"/>
                <w:b/>
                <w:sz w:val="24"/>
                <w:szCs w:val="24"/>
              </w:rPr>
            </w:pPr>
            <w:r>
              <w:rPr>
                <w:rFonts w:hint="eastAsia" w:ascii="宋体" w:hAnsi="宋体" w:eastAsia="宋体" w:cs="宋体"/>
                <w:b/>
                <w:sz w:val="24"/>
                <w:szCs w:val="24"/>
              </w:rPr>
              <w:t>对应标识</w:t>
            </w:r>
          </w:p>
        </w:tc>
        <w:tc>
          <w:tcPr>
            <w:tcW w:w="0" w:type="auto"/>
            <w:vAlign w:val="top"/>
          </w:tcPr>
          <w:p w14:paraId="14DA2104">
            <w:pPr>
              <w:keepNext w:val="0"/>
              <w:keepLines w:val="0"/>
              <w:pageBreakBefore w:val="0"/>
              <w:widowControl w:val="0"/>
              <w:kinsoku/>
              <w:wordWrap/>
              <w:overflowPunct/>
              <w:topLinePunct w:val="0"/>
              <w:autoSpaceDE/>
              <w:autoSpaceDN/>
              <w:bidi w:val="0"/>
              <w:adjustRightInd/>
              <w:snapToGrid/>
              <w:ind w:firstLine="422"/>
              <w:jc w:val="center"/>
              <w:textAlignment w:val="auto"/>
              <w:rPr>
                <w:rFonts w:hint="eastAsia" w:ascii="宋体" w:hAnsi="宋体" w:eastAsia="宋体" w:cs="宋体"/>
                <w:b/>
                <w:sz w:val="24"/>
                <w:szCs w:val="24"/>
              </w:rPr>
            </w:pPr>
            <w:r>
              <w:rPr>
                <w:rFonts w:hint="eastAsia" w:ascii="宋体" w:hAnsi="宋体" w:eastAsia="宋体" w:cs="宋体"/>
                <w:b/>
                <w:sz w:val="24"/>
                <w:szCs w:val="24"/>
              </w:rPr>
              <w:t>接线定义</w:t>
            </w:r>
          </w:p>
        </w:tc>
      </w:tr>
      <w:tr w14:paraId="3C3CF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Align w:val="top"/>
          </w:tcPr>
          <w:p w14:paraId="71F3955D">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端口1</w:t>
            </w:r>
          </w:p>
        </w:tc>
        <w:tc>
          <w:tcPr>
            <w:tcW w:w="0" w:type="auto"/>
            <w:vAlign w:val="top"/>
          </w:tcPr>
          <w:p w14:paraId="28B5F2CB">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24V</w:t>
            </w:r>
          </w:p>
        </w:tc>
        <w:tc>
          <w:tcPr>
            <w:tcW w:w="0" w:type="auto"/>
            <w:vAlign w:val="top"/>
          </w:tcPr>
          <w:p w14:paraId="67301FB3">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直流24V输出</w:t>
            </w:r>
          </w:p>
        </w:tc>
      </w:tr>
      <w:tr w14:paraId="412EC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Align w:val="top"/>
          </w:tcPr>
          <w:p w14:paraId="0A65F6D5">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端口2</w:t>
            </w:r>
          </w:p>
        </w:tc>
        <w:tc>
          <w:tcPr>
            <w:tcW w:w="0" w:type="auto"/>
            <w:vAlign w:val="top"/>
          </w:tcPr>
          <w:p w14:paraId="04BAEE8C">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V0</w:t>
            </w:r>
          </w:p>
        </w:tc>
        <w:tc>
          <w:tcPr>
            <w:tcW w:w="0" w:type="auto"/>
            <w:vAlign w:val="top"/>
          </w:tcPr>
          <w:p w14:paraId="125E27EF">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0V电源输出</w:t>
            </w:r>
          </w:p>
        </w:tc>
      </w:tr>
      <w:tr w14:paraId="1CD34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Align w:val="top"/>
          </w:tcPr>
          <w:p w14:paraId="39F06D26">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端口3</w:t>
            </w:r>
          </w:p>
        </w:tc>
        <w:tc>
          <w:tcPr>
            <w:tcW w:w="0" w:type="auto"/>
            <w:vAlign w:val="top"/>
          </w:tcPr>
          <w:p w14:paraId="57982B03">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X0</w:t>
            </w:r>
          </w:p>
        </w:tc>
        <w:tc>
          <w:tcPr>
            <w:tcW w:w="0" w:type="auto"/>
            <w:vAlign w:val="top"/>
          </w:tcPr>
          <w:p w14:paraId="03B6F4A0">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外接启动按钮</w:t>
            </w:r>
          </w:p>
        </w:tc>
      </w:tr>
      <w:tr w14:paraId="3B117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Align w:val="top"/>
          </w:tcPr>
          <w:p w14:paraId="711C7C0E">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端口4</w:t>
            </w:r>
          </w:p>
        </w:tc>
        <w:tc>
          <w:tcPr>
            <w:tcW w:w="0" w:type="auto"/>
            <w:vAlign w:val="top"/>
          </w:tcPr>
          <w:p w14:paraId="6CD01EC4">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X1</w:t>
            </w:r>
          </w:p>
        </w:tc>
        <w:tc>
          <w:tcPr>
            <w:tcW w:w="0" w:type="auto"/>
            <w:vAlign w:val="top"/>
          </w:tcPr>
          <w:p w14:paraId="073944CF">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外接停止按钮</w:t>
            </w:r>
          </w:p>
        </w:tc>
      </w:tr>
      <w:tr w14:paraId="6B1DE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Align w:val="top"/>
          </w:tcPr>
          <w:p w14:paraId="6FB2B8D8">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端口</w:t>
            </w:r>
            <w:r>
              <w:rPr>
                <w:rFonts w:hint="eastAsia" w:ascii="宋体" w:hAnsi="宋体" w:eastAsia="宋体" w:cs="宋体"/>
                <w:sz w:val="24"/>
                <w:szCs w:val="24"/>
                <w:lang w:val="en-US" w:eastAsia="zh-CN"/>
              </w:rPr>
              <w:t>5</w:t>
            </w:r>
          </w:p>
        </w:tc>
        <w:tc>
          <w:tcPr>
            <w:tcW w:w="0" w:type="auto"/>
            <w:vAlign w:val="top"/>
          </w:tcPr>
          <w:p w14:paraId="366A2849">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Y20</w:t>
            </w:r>
          </w:p>
        </w:tc>
        <w:tc>
          <w:tcPr>
            <w:tcW w:w="0" w:type="auto"/>
            <w:vAlign w:val="top"/>
          </w:tcPr>
          <w:p w14:paraId="21984F10">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测试结果合格信号输出</w:t>
            </w:r>
          </w:p>
        </w:tc>
      </w:tr>
      <w:tr w14:paraId="27198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Align w:val="top"/>
          </w:tcPr>
          <w:p w14:paraId="75C4EFEB">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端口</w:t>
            </w:r>
            <w:r>
              <w:rPr>
                <w:rFonts w:hint="eastAsia" w:ascii="宋体" w:hAnsi="宋体" w:eastAsia="宋体" w:cs="宋体"/>
                <w:sz w:val="24"/>
                <w:szCs w:val="24"/>
                <w:lang w:val="en-US" w:eastAsia="zh-CN"/>
              </w:rPr>
              <w:t>6</w:t>
            </w:r>
          </w:p>
        </w:tc>
        <w:tc>
          <w:tcPr>
            <w:tcW w:w="0" w:type="auto"/>
            <w:vAlign w:val="top"/>
          </w:tcPr>
          <w:p w14:paraId="1F34EE8D">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Y21</w:t>
            </w:r>
          </w:p>
        </w:tc>
        <w:tc>
          <w:tcPr>
            <w:tcW w:w="0" w:type="auto"/>
            <w:vAlign w:val="top"/>
          </w:tcPr>
          <w:p w14:paraId="4CB06B84">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测试结果不合格信号输出</w:t>
            </w:r>
          </w:p>
        </w:tc>
      </w:tr>
      <w:tr w14:paraId="6B0D0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Align w:val="top"/>
          </w:tcPr>
          <w:p w14:paraId="1A6B8688">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端口</w:t>
            </w:r>
            <w:r>
              <w:rPr>
                <w:rFonts w:hint="eastAsia" w:ascii="宋体" w:hAnsi="宋体" w:eastAsia="宋体" w:cs="宋体"/>
                <w:sz w:val="24"/>
                <w:szCs w:val="24"/>
                <w:lang w:val="en-US" w:eastAsia="zh-CN"/>
              </w:rPr>
              <w:t>7</w:t>
            </w:r>
          </w:p>
        </w:tc>
        <w:tc>
          <w:tcPr>
            <w:tcW w:w="0" w:type="auto"/>
            <w:vAlign w:val="top"/>
          </w:tcPr>
          <w:p w14:paraId="2A14C1E9">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Y22</w:t>
            </w:r>
          </w:p>
        </w:tc>
        <w:tc>
          <w:tcPr>
            <w:tcW w:w="0" w:type="auto"/>
            <w:vAlign w:val="top"/>
          </w:tcPr>
          <w:p w14:paraId="795FCB74">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内控工装1</w:t>
            </w:r>
          </w:p>
        </w:tc>
      </w:tr>
      <w:tr w14:paraId="2BD73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Align w:val="top"/>
          </w:tcPr>
          <w:p w14:paraId="6E3B8760">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端口</w:t>
            </w:r>
            <w:r>
              <w:rPr>
                <w:rFonts w:hint="eastAsia" w:ascii="宋体" w:hAnsi="宋体" w:eastAsia="宋体" w:cs="宋体"/>
                <w:sz w:val="24"/>
                <w:szCs w:val="24"/>
                <w:lang w:val="en-US" w:eastAsia="zh-CN"/>
              </w:rPr>
              <w:t>8</w:t>
            </w:r>
          </w:p>
        </w:tc>
        <w:tc>
          <w:tcPr>
            <w:tcW w:w="0" w:type="auto"/>
            <w:vAlign w:val="top"/>
          </w:tcPr>
          <w:p w14:paraId="7CC5677B">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Y23</w:t>
            </w:r>
          </w:p>
        </w:tc>
        <w:tc>
          <w:tcPr>
            <w:tcW w:w="0" w:type="auto"/>
            <w:vAlign w:val="top"/>
          </w:tcPr>
          <w:p w14:paraId="3C1FD265">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内控工装2</w:t>
            </w:r>
          </w:p>
        </w:tc>
      </w:tr>
      <w:tr w14:paraId="64D6F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Align w:val="top"/>
          </w:tcPr>
          <w:p w14:paraId="7A91B9E8">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端口</w:t>
            </w:r>
            <w:r>
              <w:rPr>
                <w:rFonts w:hint="eastAsia" w:ascii="宋体" w:hAnsi="宋体" w:eastAsia="宋体" w:cs="宋体"/>
                <w:sz w:val="24"/>
                <w:szCs w:val="24"/>
                <w:lang w:val="en-US" w:eastAsia="zh-CN"/>
              </w:rPr>
              <w:t>9</w:t>
            </w:r>
          </w:p>
        </w:tc>
        <w:tc>
          <w:tcPr>
            <w:tcW w:w="0" w:type="auto"/>
            <w:vAlign w:val="top"/>
          </w:tcPr>
          <w:p w14:paraId="4395EAA6">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Y24</w:t>
            </w:r>
          </w:p>
        </w:tc>
        <w:tc>
          <w:tcPr>
            <w:tcW w:w="0" w:type="auto"/>
            <w:vAlign w:val="top"/>
          </w:tcPr>
          <w:p w14:paraId="6957B566">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内控工装3</w:t>
            </w:r>
          </w:p>
        </w:tc>
      </w:tr>
      <w:tr w14:paraId="23F2C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Align w:val="top"/>
          </w:tcPr>
          <w:p w14:paraId="25785CC4">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端口1</w:t>
            </w:r>
            <w:r>
              <w:rPr>
                <w:rFonts w:hint="eastAsia" w:ascii="宋体" w:hAnsi="宋体" w:eastAsia="宋体" w:cs="宋体"/>
                <w:sz w:val="24"/>
                <w:szCs w:val="24"/>
                <w:lang w:val="en-US" w:eastAsia="zh-CN"/>
              </w:rPr>
              <w:t>0</w:t>
            </w:r>
          </w:p>
        </w:tc>
        <w:tc>
          <w:tcPr>
            <w:tcW w:w="0" w:type="auto"/>
            <w:vAlign w:val="top"/>
          </w:tcPr>
          <w:p w14:paraId="158B9E14">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Y25</w:t>
            </w:r>
          </w:p>
        </w:tc>
        <w:tc>
          <w:tcPr>
            <w:tcW w:w="0" w:type="auto"/>
            <w:vAlign w:val="top"/>
          </w:tcPr>
          <w:p w14:paraId="283C14B2">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内控工作4</w:t>
            </w:r>
          </w:p>
        </w:tc>
      </w:tr>
      <w:tr w14:paraId="08BC4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Align w:val="top"/>
          </w:tcPr>
          <w:p w14:paraId="342FE9F5">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端口1</w:t>
            </w:r>
            <w:r>
              <w:rPr>
                <w:rFonts w:hint="eastAsia" w:ascii="宋体" w:hAnsi="宋体" w:eastAsia="宋体" w:cs="宋体"/>
                <w:sz w:val="24"/>
                <w:szCs w:val="24"/>
                <w:lang w:val="en-US" w:eastAsia="zh-CN"/>
              </w:rPr>
              <w:t>1</w:t>
            </w:r>
          </w:p>
        </w:tc>
        <w:tc>
          <w:tcPr>
            <w:tcW w:w="0" w:type="auto"/>
            <w:vAlign w:val="top"/>
          </w:tcPr>
          <w:p w14:paraId="2D2F3C5D">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Y26</w:t>
            </w:r>
          </w:p>
        </w:tc>
        <w:tc>
          <w:tcPr>
            <w:tcW w:w="0" w:type="auto"/>
            <w:vAlign w:val="top"/>
          </w:tcPr>
          <w:p w14:paraId="082B85E5">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内控工装5</w:t>
            </w:r>
          </w:p>
        </w:tc>
      </w:tr>
      <w:tr w14:paraId="5E741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Align w:val="top"/>
          </w:tcPr>
          <w:p w14:paraId="3A214A76">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端口1</w:t>
            </w:r>
            <w:r>
              <w:rPr>
                <w:rFonts w:hint="eastAsia" w:ascii="宋体" w:hAnsi="宋体" w:eastAsia="宋体" w:cs="宋体"/>
                <w:sz w:val="24"/>
                <w:szCs w:val="24"/>
                <w:lang w:val="en-US" w:eastAsia="zh-CN"/>
              </w:rPr>
              <w:t>2</w:t>
            </w:r>
          </w:p>
        </w:tc>
        <w:tc>
          <w:tcPr>
            <w:tcW w:w="0" w:type="auto"/>
            <w:vAlign w:val="top"/>
          </w:tcPr>
          <w:p w14:paraId="2A325D25">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Y27</w:t>
            </w:r>
          </w:p>
        </w:tc>
        <w:tc>
          <w:tcPr>
            <w:tcW w:w="0" w:type="auto"/>
            <w:vAlign w:val="top"/>
          </w:tcPr>
          <w:p w14:paraId="692C2AD5">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测试完成信号输出</w:t>
            </w:r>
          </w:p>
        </w:tc>
      </w:tr>
      <w:tr w14:paraId="67CFA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Align w:val="top"/>
          </w:tcPr>
          <w:p w14:paraId="26C10470">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端口1</w:t>
            </w:r>
            <w:r>
              <w:rPr>
                <w:rFonts w:hint="eastAsia" w:ascii="宋体" w:hAnsi="宋体" w:eastAsia="宋体" w:cs="宋体"/>
                <w:sz w:val="24"/>
                <w:szCs w:val="24"/>
                <w:lang w:val="en-US" w:eastAsia="zh-CN"/>
              </w:rPr>
              <w:t>3</w:t>
            </w:r>
          </w:p>
        </w:tc>
        <w:tc>
          <w:tcPr>
            <w:tcW w:w="0" w:type="auto"/>
            <w:vAlign w:val="top"/>
          </w:tcPr>
          <w:p w14:paraId="55D3F9AE">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Y30</w:t>
            </w:r>
          </w:p>
        </w:tc>
        <w:tc>
          <w:tcPr>
            <w:tcW w:w="0" w:type="auto"/>
            <w:vAlign w:val="top"/>
          </w:tcPr>
          <w:p w14:paraId="401E5C81">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内控工装6</w:t>
            </w:r>
            <w:r>
              <w:rPr>
                <w:rFonts w:hint="eastAsia" w:ascii="宋体" w:hAnsi="宋体" w:eastAsia="宋体" w:cs="宋体"/>
                <w:sz w:val="24"/>
                <w:szCs w:val="24"/>
                <w:lang w:val="en-US" w:eastAsia="zh-CN"/>
              </w:rPr>
              <w:t>/按时自动返</w:t>
            </w:r>
          </w:p>
        </w:tc>
      </w:tr>
      <w:tr w14:paraId="0DC4E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Align w:val="top"/>
          </w:tcPr>
          <w:p w14:paraId="246B862C">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端口1</w:t>
            </w:r>
            <w:r>
              <w:rPr>
                <w:rFonts w:hint="eastAsia" w:ascii="宋体" w:hAnsi="宋体" w:eastAsia="宋体" w:cs="宋体"/>
                <w:sz w:val="24"/>
                <w:szCs w:val="24"/>
                <w:lang w:val="en-US" w:eastAsia="zh-CN"/>
              </w:rPr>
              <w:t>4</w:t>
            </w:r>
          </w:p>
        </w:tc>
        <w:tc>
          <w:tcPr>
            <w:tcW w:w="0" w:type="auto"/>
            <w:vAlign w:val="top"/>
          </w:tcPr>
          <w:p w14:paraId="4C071ED9">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Y31</w:t>
            </w:r>
          </w:p>
        </w:tc>
        <w:tc>
          <w:tcPr>
            <w:tcW w:w="0" w:type="auto"/>
            <w:vAlign w:val="top"/>
          </w:tcPr>
          <w:p w14:paraId="48375501">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内控工装7</w:t>
            </w:r>
            <w:r>
              <w:rPr>
                <w:rFonts w:hint="eastAsia" w:ascii="宋体" w:hAnsi="宋体" w:eastAsia="宋体" w:cs="宋体"/>
                <w:sz w:val="24"/>
                <w:szCs w:val="24"/>
                <w:lang w:val="en-US" w:eastAsia="zh-CN"/>
              </w:rPr>
              <w:t>/按时自动返</w:t>
            </w:r>
          </w:p>
        </w:tc>
      </w:tr>
      <w:tr w14:paraId="4EF1D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Align w:val="top"/>
          </w:tcPr>
          <w:p w14:paraId="5736A016">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端口</w:t>
            </w:r>
            <w:r>
              <w:rPr>
                <w:rFonts w:hint="eastAsia" w:ascii="宋体" w:hAnsi="宋体" w:eastAsia="宋体" w:cs="宋体"/>
                <w:sz w:val="24"/>
                <w:szCs w:val="24"/>
                <w:lang w:val="en-US" w:eastAsia="zh-CN"/>
              </w:rPr>
              <w:t>15</w:t>
            </w:r>
          </w:p>
        </w:tc>
        <w:tc>
          <w:tcPr>
            <w:tcW w:w="0" w:type="auto"/>
            <w:vAlign w:val="top"/>
          </w:tcPr>
          <w:p w14:paraId="65A83F29">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Y32</w:t>
            </w:r>
          </w:p>
        </w:tc>
        <w:tc>
          <w:tcPr>
            <w:tcW w:w="0" w:type="auto"/>
            <w:vAlign w:val="top"/>
          </w:tcPr>
          <w:p w14:paraId="028BF991">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内控工装8</w:t>
            </w:r>
          </w:p>
        </w:tc>
      </w:tr>
      <w:tr w14:paraId="49E21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Align w:val="top"/>
          </w:tcPr>
          <w:p w14:paraId="2E0C1EB8">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端口</w:t>
            </w:r>
            <w:r>
              <w:rPr>
                <w:rFonts w:hint="eastAsia" w:ascii="宋体" w:hAnsi="宋体" w:eastAsia="宋体" w:cs="宋体"/>
                <w:sz w:val="24"/>
                <w:szCs w:val="24"/>
                <w:lang w:val="en-US" w:eastAsia="zh-CN"/>
              </w:rPr>
              <w:t>16</w:t>
            </w:r>
          </w:p>
        </w:tc>
        <w:tc>
          <w:tcPr>
            <w:tcW w:w="0" w:type="auto"/>
            <w:vAlign w:val="top"/>
          </w:tcPr>
          <w:p w14:paraId="22033BC2">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Y33</w:t>
            </w:r>
          </w:p>
        </w:tc>
        <w:tc>
          <w:tcPr>
            <w:tcW w:w="0" w:type="auto"/>
            <w:vAlign w:val="top"/>
          </w:tcPr>
          <w:p w14:paraId="71183CD1">
            <w:pPr>
              <w:keepNext w:val="0"/>
              <w:keepLines w:val="0"/>
              <w:pageBreakBefore w:val="0"/>
              <w:widowControl w:val="0"/>
              <w:kinsoku/>
              <w:wordWrap/>
              <w:overflowPunct/>
              <w:topLinePunct w:val="0"/>
              <w:autoSpaceDE/>
              <w:autoSpaceDN/>
              <w:bidi w:val="0"/>
              <w:adjustRightInd/>
              <w:snapToGrid/>
              <w:ind w:firstLine="420"/>
              <w:jc w:val="center"/>
              <w:textAlignment w:val="auto"/>
              <w:rPr>
                <w:rFonts w:hint="eastAsia" w:ascii="宋体" w:hAnsi="宋体" w:eastAsia="宋体" w:cs="宋体"/>
                <w:sz w:val="24"/>
                <w:szCs w:val="24"/>
              </w:rPr>
            </w:pPr>
            <w:r>
              <w:rPr>
                <w:rFonts w:hint="eastAsia" w:ascii="宋体" w:hAnsi="宋体" w:eastAsia="宋体" w:cs="宋体"/>
                <w:sz w:val="24"/>
                <w:szCs w:val="24"/>
              </w:rPr>
              <w:t>内控工装9</w:t>
            </w:r>
          </w:p>
        </w:tc>
      </w:tr>
    </w:tbl>
    <w:p w14:paraId="56C1A7E5">
      <w:pPr>
        <w:pStyle w:val="6"/>
        <w:rPr>
          <w:rFonts w:hint="eastAsia"/>
        </w:rPr>
      </w:pPr>
      <w:bookmarkStart w:id="5" w:name="_Toc18603"/>
      <w:r>
        <w:rPr>
          <w:rFonts w:hint="eastAsia"/>
        </w:rPr>
        <w:t>2.2.2后面板各零部件功能</w:t>
      </w:r>
      <w:bookmarkEnd w:id="5"/>
    </w:p>
    <w:p w14:paraId="5E52DDD2">
      <w:pPr>
        <w:spacing w:line="360" w:lineRule="auto"/>
        <w:ind w:firstLine="480" w:firstLineChars="200"/>
        <w:rPr>
          <w:rFonts w:hint="default" w:ascii="宋体" w:hAnsi="宋体" w:eastAsia="宋体"/>
          <w:lang w:val="en-US" w:eastAsia="zh-CN"/>
        </w:rPr>
      </w:pPr>
      <w:r>
        <w:rPr>
          <w:rFonts w:hint="eastAsia" w:ascii="宋体" w:hAnsi="宋体"/>
          <w:lang w:val="en-US" w:eastAsia="zh-CN"/>
        </w:rPr>
        <w:t>后面板布置图如下图2.4所示，后</w:t>
      </w:r>
      <w:r>
        <w:rPr>
          <w:rFonts w:ascii="Times New Roman" w:hAnsi="Times New Roman" w:cs="Times New Roman"/>
        </w:rPr>
        <w:t>面板零部件配置表</w:t>
      </w:r>
      <w:r>
        <w:rPr>
          <w:rFonts w:hint="eastAsia" w:ascii="Times New Roman" w:hAnsi="Times New Roman" w:cs="Times New Roman"/>
          <w:lang w:val="en-US" w:eastAsia="zh-CN"/>
        </w:rPr>
        <w:t>如表3.6所示。</w:t>
      </w:r>
    </w:p>
    <w:p w14:paraId="2C14B521">
      <w:pPr>
        <w:spacing w:line="360" w:lineRule="auto"/>
        <w:jc w:val="center"/>
        <w:rPr>
          <w:rFonts w:hint="eastAsia"/>
        </w:rPr>
      </w:pPr>
      <w:r>
        <w:rPr>
          <w:rFonts w:hint="eastAsia"/>
        </w:rPr>
        <w:drawing>
          <wp:inline distT="0" distB="0" distL="0" distR="0">
            <wp:extent cx="5855335" cy="3314700"/>
            <wp:effectExtent l="0" t="0" r="0" b="0"/>
            <wp:docPr id="53053429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534292" name="图片 17"/>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863099" cy="3319081"/>
                    </a:xfrm>
                    <a:prstGeom prst="rect">
                      <a:avLst/>
                    </a:prstGeom>
                  </pic:spPr>
                </pic:pic>
              </a:graphicData>
            </a:graphic>
          </wp:inline>
        </w:drawing>
      </w:r>
    </w:p>
    <w:p w14:paraId="636AAB59">
      <w:pPr>
        <w:spacing w:line="360" w:lineRule="auto"/>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图4后面板配置图</w:t>
      </w:r>
    </w:p>
    <w:p w14:paraId="317585C9">
      <w:pPr>
        <w:spacing w:line="360" w:lineRule="auto"/>
        <w:jc w:val="center"/>
        <w:rPr>
          <w:rFonts w:hint="eastAsia" w:ascii="Times New Roman" w:hAnsi="Times New Roman" w:cs="Times New Roman"/>
        </w:rPr>
      </w:pPr>
      <w:r>
        <w:rPr>
          <w:rFonts w:hint="eastAsia" w:ascii="Times New Roman" w:hAnsi="Times New Roman" w:cs="Times New Roman"/>
        </w:rPr>
        <w:t>表2-</w:t>
      </w:r>
      <w:r>
        <w:rPr>
          <w:rFonts w:ascii="Times New Roman" w:hAnsi="Times New Roman" w:cs="Times New Roman"/>
        </w:rPr>
        <w:t>6  后面板零部件配置表</w:t>
      </w:r>
    </w:p>
    <w:tbl>
      <w:tblPr>
        <w:tblStyle w:val="17"/>
        <w:tblW w:w="82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9"/>
        <w:gridCol w:w="4833"/>
      </w:tblGrid>
      <w:tr w14:paraId="70352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9" w:type="dxa"/>
          </w:tcPr>
          <w:p w14:paraId="049A3ED9">
            <w:pPr>
              <w:ind w:firstLine="420"/>
              <w:jc w:val="center"/>
              <w:rPr>
                <w:rFonts w:hint="eastAsia" w:ascii="宋体" w:hAnsi="宋体" w:eastAsia="宋体" w:cs="宋体"/>
              </w:rPr>
            </w:pPr>
            <w:r>
              <w:rPr>
                <w:rFonts w:hint="eastAsia" w:ascii="宋体" w:hAnsi="宋体" w:eastAsia="宋体" w:cs="宋体"/>
              </w:rPr>
              <w:t>零部件序号</w:t>
            </w:r>
          </w:p>
        </w:tc>
        <w:tc>
          <w:tcPr>
            <w:tcW w:w="4833" w:type="dxa"/>
          </w:tcPr>
          <w:p w14:paraId="2C69C19B">
            <w:pPr>
              <w:ind w:firstLine="420"/>
              <w:jc w:val="center"/>
              <w:rPr>
                <w:rFonts w:hint="eastAsia" w:ascii="宋体" w:hAnsi="宋体" w:eastAsia="宋体" w:cs="宋体"/>
              </w:rPr>
            </w:pPr>
            <w:r>
              <w:rPr>
                <w:rFonts w:hint="eastAsia" w:ascii="宋体" w:hAnsi="宋体" w:eastAsia="宋体" w:cs="宋体"/>
              </w:rPr>
              <w:t>零部件功能</w:t>
            </w:r>
          </w:p>
        </w:tc>
      </w:tr>
      <w:tr w14:paraId="6B425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9" w:type="dxa"/>
          </w:tcPr>
          <w:p w14:paraId="42667F17">
            <w:pPr>
              <w:ind w:firstLine="420"/>
              <w:jc w:val="center"/>
              <w:rPr>
                <w:rFonts w:hint="eastAsia" w:ascii="宋体" w:hAnsi="宋体" w:eastAsia="宋体" w:cs="宋体"/>
              </w:rPr>
            </w:pPr>
            <w:r>
              <w:rPr>
                <w:rFonts w:hint="eastAsia" w:ascii="宋体" w:hAnsi="宋体" w:eastAsia="宋体" w:cs="宋体"/>
              </w:rPr>
              <w:t>1</w:t>
            </w:r>
          </w:p>
        </w:tc>
        <w:tc>
          <w:tcPr>
            <w:tcW w:w="4833" w:type="dxa"/>
          </w:tcPr>
          <w:p w14:paraId="71267423">
            <w:pPr>
              <w:ind w:firstLine="420"/>
              <w:jc w:val="center"/>
              <w:rPr>
                <w:rFonts w:hint="eastAsia" w:ascii="宋体" w:hAnsi="宋体" w:eastAsia="宋体" w:cs="宋体"/>
              </w:rPr>
            </w:pPr>
            <w:r>
              <w:rPr>
                <w:rFonts w:hint="eastAsia" w:ascii="宋体" w:hAnsi="宋体" w:eastAsia="宋体" w:cs="宋体"/>
              </w:rPr>
              <w:t>以太网端口</w:t>
            </w:r>
          </w:p>
        </w:tc>
      </w:tr>
      <w:tr w14:paraId="5C2C9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9" w:type="dxa"/>
          </w:tcPr>
          <w:p w14:paraId="6B8F11EA">
            <w:pPr>
              <w:ind w:firstLine="420"/>
              <w:jc w:val="center"/>
              <w:rPr>
                <w:rFonts w:hint="eastAsia" w:ascii="宋体" w:hAnsi="宋体" w:eastAsia="宋体" w:cs="宋体"/>
              </w:rPr>
            </w:pPr>
            <w:r>
              <w:rPr>
                <w:rFonts w:hint="eastAsia" w:ascii="宋体" w:hAnsi="宋体" w:eastAsia="宋体" w:cs="宋体"/>
              </w:rPr>
              <w:t>2</w:t>
            </w:r>
          </w:p>
        </w:tc>
        <w:tc>
          <w:tcPr>
            <w:tcW w:w="4833" w:type="dxa"/>
          </w:tcPr>
          <w:p w14:paraId="6AAF2508">
            <w:pPr>
              <w:ind w:firstLine="420"/>
              <w:jc w:val="center"/>
              <w:rPr>
                <w:rFonts w:hint="eastAsia" w:ascii="宋体" w:hAnsi="宋体" w:eastAsia="宋体" w:cs="宋体"/>
              </w:rPr>
            </w:pPr>
            <w:r>
              <w:rPr>
                <w:rFonts w:hint="eastAsia" w:ascii="宋体" w:hAnsi="宋体" w:eastAsia="宋体" w:cs="宋体"/>
              </w:rPr>
              <w:t>人机界面编程接口及数据输出USB接口</w:t>
            </w:r>
          </w:p>
        </w:tc>
      </w:tr>
      <w:tr w14:paraId="7D5F7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9" w:type="dxa"/>
          </w:tcPr>
          <w:p w14:paraId="363C27E2">
            <w:pPr>
              <w:ind w:firstLine="420"/>
              <w:jc w:val="center"/>
              <w:rPr>
                <w:rFonts w:hint="eastAsia" w:ascii="宋体" w:hAnsi="宋体" w:eastAsia="宋体" w:cs="宋体"/>
              </w:rPr>
            </w:pPr>
            <w:r>
              <w:rPr>
                <w:rFonts w:hint="eastAsia" w:ascii="宋体" w:hAnsi="宋体" w:eastAsia="宋体" w:cs="宋体"/>
              </w:rPr>
              <w:t>3</w:t>
            </w:r>
          </w:p>
        </w:tc>
        <w:tc>
          <w:tcPr>
            <w:tcW w:w="4833" w:type="dxa"/>
          </w:tcPr>
          <w:p w14:paraId="3CD2C86B">
            <w:pPr>
              <w:ind w:firstLine="420"/>
              <w:jc w:val="center"/>
              <w:rPr>
                <w:rFonts w:hint="eastAsia" w:ascii="宋体" w:hAnsi="宋体" w:eastAsia="宋体" w:cs="宋体"/>
              </w:rPr>
            </w:pPr>
            <w:r>
              <w:rPr>
                <w:rFonts w:hint="eastAsia" w:ascii="宋体" w:hAnsi="宋体" w:eastAsia="宋体" w:cs="宋体"/>
              </w:rPr>
              <w:t>扫描枪接口</w:t>
            </w:r>
          </w:p>
        </w:tc>
      </w:tr>
      <w:tr w14:paraId="66079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9" w:type="dxa"/>
          </w:tcPr>
          <w:p w14:paraId="52653BCD">
            <w:pPr>
              <w:ind w:firstLine="420"/>
              <w:jc w:val="center"/>
              <w:rPr>
                <w:rFonts w:hint="eastAsia" w:ascii="宋体" w:hAnsi="宋体" w:eastAsia="宋体" w:cs="宋体"/>
              </w:rPr>
            </w:pPr>
            <w:r>
              <w:rPr>
                <w:rFonts w:hint="eastAsia" w:ascii="宋体" w:hAnsi="宋体" w:eastAsia="宋体" w:cs="宋体"/>
              </w:rPr>
              <w:t>4</w:t>
            </w:r>
          </w:p>
        </w:tc>
        <w:tc>
          <w:tcPr>
            <w:tcW w:w="4833" w:type="dxa"/>
          </w:tcPr>
          <w:p w14:paraId="10B40A9B">
            <w:pPr>
              <w:ind w:firstLine="420"/>
              <w:jc w:val="center"/>
              <w:rPr>
                <w:rFonts w:hint="eastAsia" w:ascii="宋体" w:hAnsi="宋体" w:eastAsia="宋体" w:cs="宋体"/>
                <w:lang w:eastAsia="zh-CN"/>
              </w:rPr>
            </w:pPr>
            <w:r>
              <w:rPr>
                <w:rFonts w:hint="eastAsia" w:ascii="宋体" w:hAnsi="宋体" w:eastAsia="宋体" w:cs="宋体"/>
              </w:rPr>
              <w:t>进气端接头</w:t>
            </w:r>
            <w:r>
              <w:rPr>
                <w:rFonts w:hint="eastAsia" w:ascii="宋体" w:hAnsi="宋体" w:eastAsia="宋体" w:cs="宋体"/>
                <w:lang w:eastAsia="zh-CN"/>
              </w:rPr>
              <w:t>（</w:t>
            </w:r>
            <w:r>
              <w:rPr>
                <w:rFonts w:hint="eastAsia" w:ascii="宋体" w:hAnsi="宋体" w:eastAsia="宋体" w:cs="宋体"/>
                <w:lang w:val="en-US" w:eastAsia="zh-CN"/>
              </w:rPr>
              <w:t>接压缩空气气源</w:t>
            </w:r>
            <w:r>
              <w:rPr>
                <w:rFonts w:hint="eastAsia" w:ascii="宋体" w:hAnsi="宋体" w:eastAsia="宋体" w:cs="宋体"/>
                <w:lang w:eastAsia="zh-CN"/>
              </w:rPr>
              <w:t>）</w:t>
            </w:r>
          </w:p>
        </w:tc>
      </w:tr>
      <w:tr w14:paraId="37B8E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9" w:type="dxa"/>
          </w:tcPr>
          <w:p w14:paraId="4CECEF21">
            <w:pPr>
              <w:ind w:firstLine="420"/>
              <w:jc w:val="center"/>
              <w:rPr>
                <w:rFonts w:hint="eastAsia" w:ascii="宋体" w:hAnsi="宋体" w:eastAsia="宋体" w:cs="宋体"/>
              </w:rPr>
            </w:pPr>
            <w:r>
              <w:rPr>
                <w:rFonts w:hint="eastAsia" w:ascii="宋体" w:hAnsi="宋体" w:eastAsia="宋体" w:cs="宋体"/>
              </w:rPr>
              <w:t>5</w:t>
            </w:r>
          </w:p>
        </w:tc>
        <w:tc>
          <w:tcPr>
            <w:tcW w:w="4833" w:type="dxa"/>
          </w:tcPr>
          <w:p w14:paraId="389E9B4E">
            <w:pPr>
              <w:ind w:firstLine="420"/>
              <w:jc w:val="center"/>
              <w:rPr>
                <w:rFonts w:hint="eastAsia" w:ascii="宋体" w:hAnsi="宋体" w:eastAsia="宋体" w:cs="宋体"/>
              </w:rPr>
            </w:pPr>
            <w:r>
              <w:rPr>
                <w:rFonts w:hint="eastAsia" w:ascii="宋体" w:hAnsi="宋体" w:eastAsia="宋体" w:cs="宋体"/>
              </w:rPr>
              <w:t>排气口</w:t>
            </w:r>
          </w:p>
        </w:tc>
      </w:tr>
      <w:tr w14:paraId="18B3B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9" w:type="dxa"/>
          </w:tcPr>
          <w:p w14:paraId="4AE05477">
            <w:pPr>
              <w:ind w:firstLine="420"/>
              <w:jc w:val="center"/>
              <w:rPr>
                <w:rFonts w:hint="eastAsia" w:ascii="宋体" w:hAnsi="宋体" w:eastAsia="宋体" w:cs="宋体"/>
              </w:rPr>
            </w:pPr>
            <w:r>
              <w:rPr>
                <w:rFonts w:hint="eastAsia" w:ascii="宋体" w:hAnsi="宋体" w:eastAsia="宋体" w:cs="宋体"/>
              </w:rPr>
              <w:t>6</w:t>
            </w:r>
          </w:p>
        </w:tc>
        <w:tc>
          <w:tcPr>
            <w:tcW w:w="4833" w:type="dxa"/>
          </w:tcPr>
          <w:p w14:paraId="1B153C37">
            <w:pPr>
              <w:ind w:firstLine="420"/>
              <w:jc w:val="center"/>
              <w:rPr>
                <w:rFonts w:hint="eastAsia" w:ascii="宋体" w:hAnsi="宋体" w:eastAsia="宋体" w:cs="宋体"/>
                <w:lang w:eastAsia="zh-CN"/>
              </w:rPr>
            </w:pPr>
            <w:r>
              <w:rPr>
                <w:rFonts w:hint="eastAsia" w:ascii="宋体" w:hAnsi="宋体" w:eastAsia="宋体" w:cs="宋体"/>
              </w:rPr>
              <w:t>工件端接口</w:t>
            </w:r>
            <w:r>
              <w:rPr>
                <w:rFonts w:hint="eastAsia" w:ascii="宋体" w:hAnsi="宋体" w:eastAsia="宋体" w:cs="宋体"/>
                <w:lang w:eastAsia="zh-CN"/>
              </w:rPr>
              <w:t>（</w:t>
            </w:r>
            <w:r>
              <w:rPr>
                <w:rFonts w:hint="eastAsia" w:ascii="宋体" w:hAnsi="宋体" w:eastAsia="宋体" w:cs="宋体"/>
                <w:lang w:val="en-US" w:eastAsia="zh-CN"/>
              </w:rPr>
              <w:t>接测试工件</w:t>
            </w:r>
            <w:r>
              <w:rPr>
                <w:rFonts w:hint="eastAsia" w:ascii="宋体" w:hAnsi="宋体" w:eastAsia="宋体" w:cs="宋体"/>
                <w:lang w:eastAsia="zh-CN"/>
              </w:rPr>
              <w:t>）</w:t>
            </w:r>
          </w:p>
        </w:tc>
      </w:tr>
      <w:tr w14:paraId="0815E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9" w:type="dxa"/>
          </w:tcPr>
          <w:p w14:paraId="422A66AB">
            <w:pPr>
              <w:ind w:firstLine="420"/>
              <w:jc w:val="center"/>
              <w:rPr>
                <w:rFonts w:hint="eastAsia" w:ascii="宋体" w:hAnsi="宋体" w:eastAsia="宋体" w:cs="宋体"/>
              </w:rPr>
            </w:pPr>
            <w:r>
              <w:rPr>
                <w:rFonts w:hint="eastAsia" w:ascii="宋体" w:hAnsi="宋体" w:eastAsia="宋体" w:cs="宋体"/>
              </w:rPr>
              <w:t>7</w:t>
            </w:r>
          </w:p>
        </w:tc>
        <w:tc>
          <w:tcPr>
            <w:tcW w:w="4833" w:type="dxa"/>
          </w:tcPr>
          <w:p w14:paraId="6FB183B0">
            <w:pPr>
              <w:ind w:firstLine="420"/>
              <w:jc w:val="center"/>
              <w:rPr>
                <w:rFonts w:hint="eastAsia" w:ascii="宋体" w:hAnsi="宋体" w:eastAsia="宋体" w:cs="宋体"/>
                <w:lang w:eastAsia="zh-CN"/>
              </w:rPr>
            </w:pPr>
            <w:r>
              <w:rPr>
                <w:rFonts w:hint="eastAsia" w:ascii="宋体" w:hAnsi="宋体" w:eastAsia="宋体" w:cs="宋体"/>
              </w:rPr>
              <w:t>标准端接口</w:t>
            </w:r>
            <w:r>
              <w:rPr>
                <w:rFonts w:hint="eastAsia" w:ascii="宋体" w:hAnsi="宋体" w:eastAsia="宋体" w:cs="宋体"/>
                <w:lang w:eastAsia="zh-CN"/>
              </w:rPr>
              <w:t>（</w:t>
            </w:r>
            <w:r>
              <w:rPr>
                <w:rFonts w:hint="eastAsia" w:ascii="宋体" w:hAnsi="宋体" w:eastAsia="宋体" w:cs="宋体"/>
                <w:lang w:val="en-US" w:eastAsia="zh-CN"/>
              </w:rPr>
              <w:t>接与工件匹配的体积容器</w:t>
            </w:r>
            <w:r>
              <w:rPr>
                <w:rFonts w:hint="eastAsia" w:ascii="宋体" w:hAnsi="宋体" w:eastAsia="宋体" w:cs="宋体"/>
                <w:lang w:eastAsia="zh-CN"/>
              </w:rPr>
              <w:t>）</w:t>
            </w:r>
          </w:p>
        </w:tc>
      </w:tr>
      <w:tr w14:paraId="3C2EB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9" w:type="dxa"/>
          </w:tcPr>
          <w:p w14:paraId="4A755754">
            <w:pPr>
              <w:ind w:firstLine="420"/>
              <w:jc w:val="center"/>
              <w:rPr>
                <w:rFonts w:hint="eastAsia" w:ascii="宋体" w:hAnsi="宋体" w:eastAsia="宋体" w:cs="宋体"/>
              </w:rPr>
            </w:pPr>
            <w:r>
              <w:rPr>
                <w:rFonts w:hint="eastAsia" w:ascii="宋体" w:hAnsi="宋体" w:eastAsia="宋体" w:cs="宋体"/>
              </w:rPr>
              <w:t>8</w:t>
            </w:r>
          </w:p>
        </w:tc>
        <w:tc>
          <w:tcPr>
            <w:tcW w:w="4833" w:type="dxa"/>
          </w:tcPr>
          <w:p w14:paraId="12A417B9">
            <w:pPr>
              <w:ind w:firstLine="420"/>
              <w:jc w:val="center"/>
              <w:rPr>
                <w:rFonts w:hint="eastAsia" w:ascii="宋体" w:hAnsi="宋体" w:eastAsia="宋体" w:cs="宋体"/>
              </w:rPr>
            </w:pPr>
            <w:r>
              <w:rPr>
                <w:rFonts w:hint="eastAsia" w:ascii="宋体" w:hAnsi="宋体" w:eastAsia="宋体" w:cs="宋体"/>
              </w:rPr>
              <w:t>电源输入接口</w:t>
            </w:r>
          </w:p>
        </w:tc>
      </w:tr>
    </w:tbl>
    <w:p w14:paraId="0FC9B28E">
      <w:pPr>
        <w:pStyle w:val="4"/>
        <w:rPr>
          <w:rFonts w:hint="eastAsia"/>
        </w:rPr>
      </w:pPr>
      <w:bookmarkStart w:id="6" w:name="_Toc28327"/>
      <w:r>
        <w:rPr>
          <w:rFonts w:hint="eastAsia"/>
        </w:rPr>
        <w:t>三、测试过程分析及步骤</w:t>
      </w:r>
      <w:bookmarkEnd w:id="6"/>
    </w:p>
    <w:p w14:paraId="47D3B22D">
      <w:pPr>
        <w:pStyle w:val="5"/>
        <w:rPr>
          <w:rFonts w:hint="eastAsia"/>
        </w:rPr>
      </w:pPr>
      <w:bookmarkStart w:id="7" w:name="_Toc1629"/>
      <w:r>
        <w:rPr>
          <w:rFonts w:hint="eastAsia"/>
        </w:rPr>
        <w:t>3.1测试过程分析</w:t>
      </w:r>
      <w:bookmarkEnd w:id="7"/>
    </w:p>
    <w:p w14:paraId="1F6731DB">
      <w:pPr>
        <w:ind w:left="360" w:firstLine="420"/>
        <w:rPr>
          <w:rFonts w:hint="eastAsia" w:ascii="宋体" w:hAnsi="宋体"/>
        </w:rPr>
      </w:pPr>
      <w:r>
        <w:rPr>
          <w:rFonts w:hint="eastAsia" w:ascii="宋体" w:hAnsi="宋体"/>
        </w:rPr>
        <w:t>仪器的整体测试循环过程由四个步骤组成</w:t>
      </w:r>
      <w:r>
        <w:rPr>
          <w:rFonts w:hint="eastAsia" w:ascii="宋体" w:hAnsi="宋体"/>
          <w:lang w:eastAsia="zh-CN"/>
        </w:rPr>
        <w:t>，</w:t>
      </w:r>
      <w:r>
        <w:rPr>
          <w:rFonts w:hint="eastAsia" w:ascii="宋体" w:hAnsi="宋体"/>
        </w:rPr>
        <w:t>整个测试流程如图3.1所示。</w:t>
      </w:r>
    </w:p>
    <w:p w14:paraId="54F0594D">
      <w:pPr>
        <w:pStyle w:val="21"/>
        <w:numPr>
          <w:ilvl w:val="0"/>
          <w:numId w:val="1"/>
        </w:numPr>
        <w:spacing w:line="360" w:lineRule="auto"/>
        <w:ind w:firstLineChars="0"/>
        <w:rPr>
          <w:rFonts w:hint="eastAsia" w:ascii="宋体" w:hAnsi="宋体"/>
        </w:rPr>
      </w:pPr>
      <w:r>
        <w:rPr>
          <w:rFonts w:hint="eastAsia" w:ascii="宋体" w:hAnsi="宋体"/>
        </w:rPr>
        <w:t>充气：在设定压力下对测试工件及仪器本身进行一定时间的加压充气以达到工件所需的测试压力。</w:t>
      </w:r>
      <w:r>
        <w:rPr>
          <w:rFonts w:hint="eastAsia" w:ascii="宋体" w:hAnsi="宋体"/>
          <w:lang w:val="en-US" w:eastAsia="zh-CN"/>
        </w:rPr>
        <w:t>充气测试压力和充气时间由具体测试模式下参数设置中的充气压力和充气时间来设置。</w:t>
      </w:r>
    </w:p>
    <w:p w14:paraId="637F8E05">
      <w:pPr>
        <w:pStyle w:val="21"/>
        <w:numPr>
          <w:ilvl w:val="0"/>
          <w:numId w:val="1"/>
        </w:numPr>
        <w:spacing w:line="360" w:lineRule="auto"/>
        <w:ind w:firstLineChars="0"/>
        <w:rPr>
          <w:rFonts w:hint="eastAsia" w:ascii="宋体" w:hAnsi="宋体"/>
        </w:rPr>
      </w:pPr>
      <w:r>
        <w:rPr>
          <w:rFonts w:hint="eastAsia" w:ascii="宋体" w:hAnsi="宋体"/>
        </w:rPr>
        <w:t>稳压：在充气过程完成后给予整个气路一定的稳压时间，从而达到一个更准确地测试结果，避免因气流波动对测试结果造成不良影响。</w:t>
      </w:r>
      <w:r>
        <w:rPr>
          <w:rFonts w:hint="eastAsia" w:ascii="宋体" w:hAnsi="宋体"/>
          <w:lang w:val="en-US" w:eastAsia="zh-CN"/>
        </w:rPr>
        <w:t>稳压时间由具体测试模式下参数设置中的稳压时间来设置。</w:t>
      </w:r>
    </w:p>
    <w:p w14:paraId="2752FC09">
      <w:pPr>
        <w:pStyle w:val="21"/>
        <w:numPr>
          <w:ilvl w:val="0"/>
          <w:numId w:val="1"/>
        </w:numPr>
        <w:spacing w:line="360" w:lineRule="auto"/>
        <w:ind w:firstLineChars="0"/>
        <w:rPr>
          <w:rFonts w:hint="eastAsia" w:ascii="宋体" w:hAnsi="宋体"/>
        </w:rPr>
      </w:pPr>
      <w:r>
        <w:rPr>
          <w:rFonts w:hint="eastAsia" w:ascii="宋体" w:hAnsi="宋体"/>
        </w:rPr>
        <w:t>测试：</w:t>
      </w:r>
      <w:r>
        <w:rPr>
          <w:rFonts w:hint="eastAsia" w:ascii="宋体" w:hAnsi="宋体"/>
          <w:lang w:val="en-US" w:eastAsia="zh-CN"/>
        </w:rPr>
        <w:t>标准压差法测试时根据</w:t>
      </w:r>
      <w:r>
        <w:rPr>
          <w:rFonts w:hint="eastAsia" w:ascii="宋体" w:hAnsi="宋体"/>
        </w:rPr>
        <w:t>压差传感器</w:t>
      </w:r>
      <w:r>
        <w:rPr>
          <w:rFonts w:hint="eastAsia" w:ascii="宋体" w:hAnsi="宋体"/>
          <w:lang w:val="en-US" w:eastAsia="zh-CN"/>
        </w:rPr>
        <w:t>测得的工件端</w:t>
      </w:r>
      <w:r>
        <w:rPr>
          <w:rFonts w:hint="eastAsia" w:ascii="宋体" w:hAnsi="宋体"/>
        </w:rPr>
        <w:t>测件与标准端之间产生的压差</w:t>
      </w:r>
      <w:r>
        <w:rPr>
          <w:rFonts w:hint="eastAsia" w:ascii="宋体" w:hAnsi="宋体"/>
          <w:lang w:val="en-US" w:eastAsia="zh-CN"/>
        </w:rPr>
        <w:t>率</w:t>
      </w:r>
      <w:r>
        <w:rPr>
          <w:rFonts w:hint="eastAsia" w:ascii="宋体" w:hAnsi="宋体"/>
        </w:rPr>
        <w:t>来检测被测工件的</w:t>
      </w:r>
      <w:r>
        <w:rPr>
          <w:rFonts w:hint="eastAsia" w:ascii="宋体" w:hAnsi="宋体"/>
          <w:lang w:val="en-US" w:eastAsia="zh-CN"/>
        </w:rPr>
        <w:t>泄漏率</w:t>
      </w:r>
      <w:r>
        <w:rPr>
          <w:rFonts w:hint="eastAsia" w:ascii="宋体" w:hAnsi="宋体"/>
          <w:lang w:eastAsia="zh-CN"/>
        </w:rPr>
        <w:t>；</w:t>
      </w:r>
      <w:r>
        <w:rPr>
          <w:rFonts w:hint="eastAsia" w:ascii="宋体" w:hAnsi="宋体"/>
          <w:lang w:val="en-US" w:eastAsia="zh-CN"/>
        </w:rPr>
        <w:t>高精流量法测试时根据外接容器（标准端）与工件端的稳定压差来检测工件的泄漏率。测试时间、工件端工件体积、标准端体外接容器体积、泄漏标准由具体测试模式下参数设置中的测试时间、工件端体积、标准端体积、泄漏标准来设置。</w:t>
      </w:r>
    </w:p>
    <w:p w14:paraId="37EFCF77">
      <w:pPr>
        <w:pStyle w:val="21"/>
        <w:numPr>
          <w:ilvl w:val="0"/>
          <w:numId w:val="1"/>
        </w:numPr>
        <w:spacing w:line="360" w:lineRule="auto"/>
        <w:ind w:firstLineChars="0"/>
        <w:rPr>
          <w:rFonts w:hint="eastAsia" w:ascii="宋体" w:hAnsi="宋体"/>
        </w:rPr>
      </w:pPr>
      <w:r>
        <w:rPr>
          <w:rFonts w:hint="eastAsia" w:ascii="宋体" w:hAnsi="宋体"/>
        </w:rPr>
        <w:t>排气：测试完成后，排出仪器内部及工件内的气体，使之压力恢复到正常的大气压下。</w:t>
      </w:r>
      <w:r>
        <w:rPr>
          <w:rFonts w:hint="eastAsia" w:ascii="宋体" w:hAnsi="宋体"/>
          <w:lang w:val="en-US" w:eastAsia="zh-CN"/>
        </w:rPr>
        <w:t>排气时间由具体测试模式下参数设置中的排气时间来设置。</w:t>
      </w:r>
    </w:p>
    <w:p w14:paraId="4A1A81D6">
      <w:pPr>
        <w:pStyle w:val="21"/>
        <w:ind w:firstLine="0" w:firstLineChars="0"/>
        <w:jc w:val="center"/>
        <w:rPr>
          <w:rFonts w:hint="eastAsia"/>
        </w:rPr>
      </w:pPr>
      <w:r>
        <w:rPr>
          <w:rFonts w:hint="eastAsia"/>
        </w:rPr>
        <w:drawing>
          <wp:inline distT="0" distB="0" distL="0" distR="0">
            <wp:extent cx="4878705" cy="274383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896728" cy="2754336"/>
                    </a:xfrm>
                    <a:prstGeom prst="rect">
                      <a:avLst/>
                    </a:prstGeom>
                  </pic:spPr>
                </pic:pic>
              </a:graphicData>
            </a:graphic>
          </wp:inline>
        </w:drawing>
      </w:r>
    </w:p>
    <w:p w14:paraId="75F3DD42">
      <w:pPr>
        <w:spacing w:line="360" w:lineRule="auto"/>
        <w:ind w:firstLine="420"/>
        <w:jc w:val="center"/>
        <w:rPr>
          <w:rFonts w:hint="eastAsia" w:ascii="Times New Roman" w:hAnsi="Times New Roman" w:cs="Times New Roman"/>
        </w:rPr>
      </w:pPr>
      <w:r>
        <w:rPr>
          <w:rFonts w:hint="eastAsia" w:ascii="Times New Roman" w:hAnsi="Times New Roman" w:cs="Times New Roman"/>
        </w:rPr>
        <w:t>图3.1</w:t>
      </w:r>
    </w:p>
    <w:p w14:paraId="616834D5">
      <w:pPr>
        <w:pStyle w:val="5"/>
        <w:rPr>
          <w:rFonts w:hint="eastAsia"/>
        </w:rPr>
      </w:pPr>
      <w:bookmarkStart w:id="8" w:name="_Toc22376"/>
      <w:r>
        <w:rPr>
          <w:rFonts w:hint="eastAsia"/>
        </w:rPr>
        <w:t>3.2测试操作方法及功能</w:t>
      </w:r>
      <w:bookmarkEnd w:id="8"/>
    </w:p>
    <w:p w14:paraId="75BFC636">
      <w:pPr>
        <w:pStyle w:val="6"/>
        <w:rPr>
          <w:rFonts w:hint="default" w:eastAsia="宋体"/>
          <w:lang w:val="en-US" w:eastAsia="zh-CN"/>
        </w:rPr>
      </w:pPr>
      <w:bookmarkStart w:id="9" w:name="_Toc15407"/>
      <w:r>
        <w:rPr>
          <w:rFonts w:hint="eastAsia"/>
        </w:rPr>
        <w:t>3.2.1仪器</w:t>
      </w:r>
      <w:r>
        <w:rPr>
          <w:rFonts w:hint="eastAsia"/>
          <w:lang w:val="en-US" w:eastAsia="zh-CN"/>
        </w:rPr>
        <w:t>控制方式、测试方式和测试模式设置</w:t>
      </w:r>
      <w:bookmarkEnd w:id="9"/>
    </w:p>
    <w:p w14:paraId="3800C548">
      <w:pPr>
        <w:spacing w:line="360" w:lineRule="auto"/>
        <w:ind w:firstLine="420"/>
        <w:rPr>
          <w:rFonts w:hint="default" w:ascii="Times New Roman" w:hAnsi="Times New Roman" w:eastAsia="宋体" w:cs="Times New Roman"/>
          <w:lang w:val="en-US" w:eastAsia="zh-CN"/>
        </w:rPr>
      </w:pPr>
      <w:r>
        <w:rPr>
          <w:rFonts w:ascii="Times New Roman" w:hAnsi="Times New Roman" w:cs="Times New Roman"/>
        </w:rPr>
        <w:t>仪器进入设置页面后如图3.2.</w:t>
      </w:r>
      <w:r>
        <w:rPr>
          <w:rFonts w:hint="eastAsia" w:ascii="Times New Roman" w:hAnsi="Times New Roman" w:cs="Times New Roman"/>
          <w:lang w:val="en-US" w:eastAsia="zh-CN"/>
        </w:rPr>
        <w:t>所示</w:t>
      </w:r>
      <w:r>
        <w:rPr>
          <w:rFonts w:ascii="Times New Roman" w:hAnsi="Times New Roman" w:cs="Times New Roman"/>
        </w:rPr>
        <w:t>。</w:t>
      </w:r>
      <w:r>
        <w:rPr>
          <w:rFonts w:hint="eastAsia" w:ascii="Times New Roman" w:hAnsi="Times New Roman" w:cs="Times New Roman"/>
          <w:lang w:val="en-US" w:eastAsia="zh-CN"/>
        </w:rPr>
        <w:t>本仪器有控制方式设置、测试方式设置和测试模式设置等三种设置需选择设置方式。</w:t>
      </w:r>
    </w:p>
    <w:p w14:paraId="5678D59A">
      <w:pPr>
        <w:spacing w:line="360" w:lineRule="auto"/>
        <w:ind w:firstLine="420"/>
        <w:jc w:val="center"/>
        <w:rPr>
          <w:rFonts w:hint="eastAsia" w:ascii="华文宋体" w:hAnsi="华文宋体" w:eastAsia="华文宋体"/>
        </w:rPr>
      </w:pPr>
      <w:r>
        <w:rPr>
          <w:rFonts w:hint="eastAsia" w:ascii="华文宋体" w:hAnsi="华文宋体" w:eastAsia="华文宋体"/>
        </w:rPr>
        <w:drawing>
          <wp:inline distT="0" distB="0" distL="0" distR="0">
            <wp:extent cx="5413375" cy="3185795"/>
            <wp:effectExtent l="0" t="0" r="0" b="0"/>
            <wp:docPr id="211889923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899235" name="图片 18"/>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5413505" cy="3185795"/>
                    </a:xfrm>
                    <a:prstGeom prst="rect">
                      <a:avLst/>
                    </a:prstGeom>
                  </pic:spPr>
                </pic:pic>
              </a:graphicData>
            </a:graphic>
          </wp:inline>
        </w:drawing>
      </w:r>
    </w:p>
    <w:p w14:paraId="74A76808">
      <w:pPr>
        <w:spacing w:line="360" w:lineRule="auto"/>
        <w:jc w:val="center"/>
        <w:rPr>
          <w:rFonts w:hint="default" w:ascii="Times New Roman" w:hAnsi="Times New Roman" w:eastAsia="宋体" w:cs="Times New Roman"/>
          <w:lang w:val="en-US" w:eastAsia="zh-CN"/>
        </w:rPr>
      </w:pPr>
      <w:r>
        <w:rPr>
          <w:rFonts w:hint="eastAsia" w:ascii="Times New Roman" w:hAnsi="Times New Roman" w:cs="Times New Roman"/>
        </w:rPr>
        <w:t>图3.2.</w:t>
      </w:r>
      <w:r>
        <w:rPr>
          <w:rFonts w:hint="eastAsia" w:ascii="Times New Roman" w:hAnsi="Times New Roman" w:cs="Times New Roman"/>
          <w:lang w:val="en-US" w:eastAsia="zh-CN"/>
        </w:rPr>
        <w:t>智能气密性测试仪设置界面</w:t>
      </w:r>
    </w:p>
    <w:p w14:paraId="554EFB1C">
      <w:pPr>
        <w:pStyle w:val="6"/>
        <w:rPr>
          <w:rFonts w:hint="eastAsia"/>
        </w:rPr>
      </w:pPr>
      <w:bookmarkStart w:id="10" w:name="_Toc25811"/>
      <w:r>
        <w:rPr>
          <w:rFonts w:hint="eastAsia"/>
        </w:rPr>
        <w:t>3.2.2</w:t>
      </w:r>
      <w:r>
        <w:rPr>
          <w:rFonts w:hint="eastAsia"/>
          <w:lang w:val="en-US" w:eastAsia="zh-CN"/>
        </w:rPr>
        <w:t>控制方式</w:t>
      </w:r>
      <w:r>
        <w:rPr>
          <w:rFonts w:hint="eastAsia"/>
        </w:rPr>
        <w:t>的选择操作</w:t>
      </w:r>
      <w:bookmarkEnd w:id="10"/>
    </w:p>
    <w:p w14:paraId="520432EB">
      <w:pPr>
        <w:numPr>
          <w:ilvl w:val="0"/>
          <w:numId w:val="2"/>
        </w:numPr>
        <w:spacing w:line="360" w:lineRule="auto"/>
        <w:ind w:firstLine="480" w:firstLineChars="200"/>
        <w:rPr>
          <w:rFonts w:hint="eastAsia" w:ascii="Times New Roman" w:hAnsi="Times New Roman" w:cs="Times New Roman"/>
          <w:lang w:val="en-US" w:eastAsia="zh-CN"/>
        </w:rPr>
      </w:pPr>
      <w:r>
        <w:rPr>
          <w:rFonts w:ascii="Times New Roman" w:hAnsi="Times New Roman" w:cs="Times New Roman"/>
        </w:rPr>
        <w:t>控制方式的选择：在图3.2.的设置界面的控制方式选择</w:t>
      </w:r>
      <w:r>
        <w:rPr>
          <w:rFonts w:hint="eastAsia" w:ascii="Times New Roman" w:hAnsi="Times New Roman" w:cs="Times New Roman"/>
          <w:lang w:val="en-US" w:eastAsia="zh-CN"/>
        </w:rPr>
        <w:t>有内控、外控和调试三种</w:t>
      </w:r>
      <w:r>
        <w:rPr>
          <w:rFonts w:ascii="Times New Roman" w:hAnsi="Times New Roman" w:cs="Times New Roman"/>
        </w:rPr>
        <w:t>方式（</w:t>
      </w:r>
      <w:r>
        <w:rPr>
          <w:rFonts w:hint="eastAsia" w:ascii="Times New Roman" w:hAnsi="Times New Roman" w:cs="Times New Roman"/>
          <w:lang w:val="en-US" w:eastAsia="zh-CN"/>
        </w:rPr>
        <w:t>三</w:t>
      </w:r>
      <w:r>
        <w:rPr>
          <w:rFonts w:ascii="Times New Roman" w:hAnsi="Times New Roman" w:cs="Times New Roman"/>
        </w:rPr>
        <w:t>个开关具备互锁功能）。</w:t>
      </w:r>
      <w:r>
        <w:rPr>
          <w:rFonts w:hint="eastAsia" w:ascii="Times New Roman" w:hAnsi="Times New Roman" w:cs="Times New Roman"/>
          <w:lang w:val="en-US" w:eastAsia="zh-CN"/>
        </w:rPr>
        <w:t>控制方式选择指的是对工装的不同控制方式，在测试时需在内控和外控中选择一个，如选择内控，外部工装的动作由仪器智能设置控制，具体工装动作由工装设置界面进行设置；如选择外控，外部工装的动作由其他的外部控制器控制；选择调试，可进入调试界面调试工装的9个动作。</w:t>
      </w:r>
    </w:p>
    <w:p w14:paraId="0F9A9E38">
      <w:pPr>
        <w:numPr>
          <w:ilvl w:val="0"/>
          <w:numId w:val="2"/>
        </w:numPr>
        <w:spacing w:line="360" w:lineRule="auto"/>
        <w:ind w:firstLine="480" w:firstLineChars="200"/>
        <w:rPr>
          <w:rFonts w:hint="default" w:ascii="Times New Roman" w:hAnsi="Times New Roman" w:cs="Times New Roman"/>
          <w:lang w:val="en-US" w:eastAsia="zh-CN"/>
        </w:rPr>
      </w:pPr>
      <w:r>
        <w:rPr>
          <w:rFonts w:hint="eastAsia" w:ascii="Times New Roman" w:hAnsi="Times New Roman" w:cs="Times New Roman"/>
          <w:lang w:val="en-US" w:eastAsia="zh-CN"/>
        </w:rPr>
        <w:t>“内控”控制下的工装动作设置</w:t>
      </w:r>
    </w:p>
    <w:p w14:paraId="57117557">
      <w:pPr>
        <w:numPr>
          <w:ilvl w:val="0"/>
          <w:numId w:val="0"/>
        </w:numPr>
        <w:spacing w:line="360" w:lineRule="auto"/>
        <w:rPr>
          <w:rFonts w:hint="eastAsia" w:ascii="Times New Roman" w:hAnsi="Times New Roman" w:cs="Times New Roman"/>
          <w:lang w:val="en-US" w:eastAsia="zh-CN"/>
        </w:rPr>
      </w:pPr>
      <w:r>
        <w:rPr>
          <w:rFonts w:hint="eastAsia" w:ascii="Times New Roman" w:hAnsi="Times New Roman" w:cs="Times New Roman"/>
          <w:lang w:val="en-US" w:eastAsia="zh-CN"/>
        </w:rPr>
        <w:t xml:space="preserve">     “内控”控制方式下的工装动作设置参见下图3.3</w:t>
      </w:r>
    </w:p>
    <w:p w14:paraId="3D179EE1">
      <w:pPr>
        <w:numPr>
          <w:ilvl w:val="0"/>
          <w:numId w:val="0"/>
        </w:numPr>
        <w:spacing w:line="360" w:lineRule="auto"/>
        <w:rPr>
          <w:rFonts w:hint="eastAsia" w:ascii="Times New Roman" w:hAnsi="Times New Roman" w:cs="Times New Roman"/>
          <w:lang w:val="en-US" w:eastAsia="zh-CN"/>
        </w:rPr>
      </w:pPr>
      <w:r>
        <w:rPr>
          <w:rFonts w:hint="eastAsia" w:ascii="宋体" w:hAnsi="宋体"/>
        </w:rPr>
        <w:drawing>
          <wp:inline distT="0" distB="0" distL="0" distR="0">
            <wp:extent cx="5274310" cy="3164840"/>
            <wp:effectExtent l="0" t="0" r="13970" b="5080"/>
            <wp:docPr id="28404258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042587" name="图片 19"/>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5274310" cy="3164840"/>
                    </a:xfrm>
                    <a:prstGeom prst="rect">
                      <a:avLst/>
                    </a:prstGeom>
                  </pic:spPr>
                </pic:pic>
              </a:graphicData>
            </a:graphic>
          </wp:inline>
        </w:drawing>
      </w:r>
    </w:p>
    <w:p w14:paraId="4A489DBC">
      <w:pPr>
        <w:numPr>
          <w:ilvl w:val="0"/>
          <w:numId w:val="0"/>
        </w:numPr>
        <w:spacing w:line="360" w:lineRule="auto"/>
        <w:rPr>
          <w:rFonts w:hint="eastAsia" w:ascii="Times New Roman" w:hAnsi="Times New Roman" w:cs="Times New Roman"/>
          <w:lang w:val="en-US" w:eastAsia="zh-CN"/>
        </w:rPr>
      </w:pPr>
      <w:r>
        <w:rPr>
          <w:rFonts w:hint="eastAsia" w:ascii="Times New Roman" w:hAnsi="Times New Roman" w:cs="Times New Roman"/>
          <w:lang w:val="en-US" w:eastAsia="zh-CN"/>
        </w:rPr>
        <w:t xml:space="preserve">                     图3.3内控工装动作设置界面</w:t>
      </w:r>
    </w:p>
    <w:p w14:paraId="3537279E">
      <w:pPr>
        <w:numPr>
          <w:ilvl w:val="0"/>
          <w:numId w:val="0"/>
        </w:numPr>
        <w:spacing w:line="360" w:lineRule="auto"/>
        <w:ind w:firstLine="480" w:firstLineChars="200"/>
        <w:rPr>
          <w:rFonts w:hint="default" w:ascii="Times New Roman" w:hAnsi="Times New Roman" w:cs="Times New Roman"/>
          <w:lang w:val="en-US" w:eastAsia="zh-CN"/>
        </w:rPr>
      </w:pPr>
      <w:r>
        <w:rPr>
          <w:rFonts w:hint="eastAsia" w:ascii="Times New Roman" w:hAnsi="Times New Roman" w:cs="Times New Roman"/>
        </w:rPr>
        <w:t>系统内控工装共提供</w:t>
      </w:r>
      <w:r>
        <w:rPr>
          <w:rFonts w:hint="eastAsia" w:ascii="Times New Roman" w:hAnsi="Times New Roman" w:cs="Times New Roman"/>
          <w:lang w:val="en-US" w:eastAsia="zh-CN"/>
        </w:rPr>
        <w:t>9</w:t>
      </w:r>
      <w:r>
        <w:rPr>
          <w:rFonts w:ascii="Times New Roman" w:hAnsi="Times New Roman" w:cs="Times New Roman"/>
        </w:rPr>
        <w:t>个动作</w:t>
      </w:r>
      <w:r>
        <w:rPr>
          <w:rFonts w:hint="eastAsia" w:ascii="Times New Roman" w:hAnsi="Times New Roman" w:cs="Times New Roman"/>
        </w:rPr>
        <w:t>，Y</w:t>
      </w:r>
      <w:r>
        <w:rPr>
          <w:rFonts w:ascii="Times New Roman" w:hAnsi="Times New Roman" w:cs="Times New Roman"/>
        </w:rPr>
        <w:t>22-Y26</w:t>
      </w:r>
      <w:r>
        <w:rPr>
          <w:rFonts w:hint="eastAsia" w:ascii="Times New Roman" w:hAnsi="Times New Roman" w:cs="Times New Roman"/>
        </w:rPr>
        <w:t>、Y</w:t>
      </w:r>
      <w:r>
        <w:rPr>
          <w:rFonts w:ascii="Times New Roman" w:hAnsi="Times New Roman" w:cs="Times New Roman"/>
        </w:rPr>
        <w:t>30-</w:t>
      </w:r>
      <w:r>
        <w:rPr>
          <w:rFonts w:hint="eastAsia" w:ascii="Times New Roman" w:hAnsi="Times New Roman" w:cs="Times New Roman"/>
        </w:rPr>
        <w:t>Y</w:t>
      </w:r>
      <w:r>
        <w:rPr>
          <w:rFonts w:ascii="Times New Roman" w:hAnsi="Times New Roman" w:cs="Times New Roman"/>
        </w:rPr>
        <w:t>3</w:t>
      </w:r>
      <w:r>
        <w:rPr>
          <w:rFonts w:hint="eastAsia" w:ascii="Times New Roman" w:hAnsi="Times New Roman" w:cs="Times New Roman"/>
          <w:lang w:val="en-US" w:eastAsia="zh-CN"/>
        </w:rPr>
        <w:t>3，各工装动作的时间间隔由上图中的工装动作时间设置，充气延时指的是最后一个工装动作的完成时间（预防工装动作未完成前就开始充气），1-5段的工装动作由上图智能自主设置。工装动作右侧的Y30/Y31充气返回开关：当开关OFF时，Y30和Y31为一般工装动作；但开关ON时，Y30和Y31为充气时自动返回（接通时间由Y30、Y31返回时间设置）工装动作。如需更多工装动作控制和步进电机工装控制功能，请在订货时加以说明。</w:t>
      </w:r>
    </w:p>
    <w:p w14:paraId="4E90F4C8">
      <w:pPr>
        <w:numPr>
          <w:ilvl w:val="0"/>
          <w:numId w:val="0"/>
        </w:numPr>
        <w:spacing w:line="360" w:lineRule="auto"/>
        <w:ind w:firstLine="480" w:firstLineChars="200"/>
        <w:rPr>
          <w:rFonts w:hint="eastAsia" w:ascii="Times New Roman" w:hAnsi="Times New Roman" w:cs="Times New Roman"/>
          <w:lang w:val="en-US" w:eastAsia="zh-CN"/>
        </w:rPr>
      </w:pPr>
      <w:r>
        <w:rPr>
          <w:rFonts w:hint="eastAsia" w:ascii="Times New Roman" w:hAnsi="Times New Roman" w:cs="Times New Roman"/>
          <w:lang w:val="en-US" w:eastAsia="zh-CN"/>
        </w:rPr>
        <w:t>特殊功能设置：右侧的不合复位开关是一个特殊功能设置开关，当不合格复位开关OFF时，当检测过程中测试到某段的泄漏率不合格时，不合格信号输出（轰鸣器响起），仪器处于等待处理状态，需按下停止按钮后才能进行下一次的测试；当不合格复位开关处于ON状态时，在测试产品泄漏率不合格时，不合格信号输出（轰鸣器响起），随后系统自动复位，可直接进行下一次测试，以便于自动线上的不间断测试。</w:t>
      </w:r>
    </w:p>
    <w:p w14:paraId="6EA16618">
      <w:pPr>
        <w:pStyle w:val="6"/>
        <w:rPr>
          <w:rFonts w:hint="eastAsia" w:ascii="宋体" w:hAnsi="宋体" w:eastAsia="宋体" w:cs="宋体"/>
          <w:sz w:val="28"/>
          <w:szCs w:val="28"/>
          <w:lang w:val="en-US" w:eastAsia="zh-CN"/>
        </w:rPr>
      </w:pPr>
      <w:bookmarkStart w:id="11" w:name="_Toc2541"/>
      <w:r>
        <w:rPr>
          <w:rFonts w:hint="eastAsia"/>
        </w:rPr>
        <w:t>3.2.</w:t>
      </w:r>
      <w:r>
        <w:rPr>
          <w:rFonts w:hint="eastAsia"/>
          <w:lang w:val="en-US" w:eastAsia="zh-CN"/>
        </w:rPr>
        <w:t>3</w:t>
      </w:r>
      <w:r>
        <w:rPr>
          <w:rFonts w:hint="eastAsia" w:ascii="宋体" w:hAnsi="宋体" w:eastAsia="宋体" w:cs="宋体"/>
          <w:sz w:val="28"/>
          <w:szCs w:val="28"/>
          <w:lang w:val="en-US" w:eastAsia="zh-CN"/>
        </w:rPr>
        <w:t>测试方式选择操作</w:t>
      </w:r>
      <w:bookmarkEnd w:id="11"/>
    </w:p>
    <w:p w14:paraId="4E730244">
      <w:pPr>
        <w:numPr>
          <w:ilvl w:val="0"/>
          <w:numId w:val="0"/>
        </w:numPr>
        <w:spacing w:line="360" w:lineRule="auto"/>
        <w:ind w:firstLine="48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泄漏率测试方式由标准压差法和高精流量法两种，该两种测试方法开关呈互锁设置，测试时需选择其中一种：标准压差法测试适合于中小型工件的泄漏率测试，当测试工件体积超过100ML时，标准端需外接一个与被测试工件体积相当的体积容器；高精流量法适合于中大型工件的泄漏率测试和气密性要求高工件的高精度微泄漏测试，高精度流量法测试时需在标准端外接一个被测试工件体积相当的体积容器。</w:t>
      </w:r>
    </w:p>
    <w:p w14:paraId="304F0AA2">
      <w:pPr>
        <w:pStyle w:val="6"/>
        <w:rPr>
          <w:rFonts w:hint="eastAsia" w:ascii="宋体" w:hAnsi="宋体" w:eastAsia="宋体" w:cs="宋体"/>
          <w:sz w:val="28"/>
          <w:szCs w:val="28"/>
          <w:lang w:val="en-US" w:eastAsia="zh-CN"/>
        </w:rPr>
      </w:pPr>
      <w:bookmarkStart w:id="12" w:name="_Toc4539"/>
      <w:r>
        <w:rPr>
          <w:rFonts w:hint="eastAsia"/>
        </w:rPr>
        <w:t>3.2.</w:t>
      </w:r>
      <w:r>
        <w:rPr>
          <w:rFonts w:hint="eastAsia"/>
          <w:lang w:val="en-US" w:eastAsia="zh-CN"/>
        </w:rPr>
        <w:t>4</w:t>
      </w:r>
      <w:r>
        <w:rPr>
          <w:rFonts w:hint="eastAsia" w:ascii="宋体" w:hAnsi="宋体" w:eastAsia="宋体" w:cs="宋体"/>
          <w:sz w:val="28"/>
          <w:szCs w:val="28"/>
          <w:lang w:val="en-US" w:eastAsia="zh-CN"/>
        </w:rPr>
        <w:t>测试</w:t>
      </w:r>
      <w:r>
        <w:rPr>
          <w:rFonts w:hint="eastAsia" w:ascii="宋体" w:hAnsi="宋体" w:cs="宋体"/>
          <w:sz w:val="28"/>
          <w:szCs w:val="28"/>
          <w:lang w:val="en-US" w:eastAsia="zh-CN"/>
        </w:rPr>
        <w:t>模式</w:t>
      </w:r>
      <w:r>
        <w:rPr>
          <w:rFonts w:hint="eastAsia" w:ascii="宋体" w:hAnsi="宋体" w:eastAsia="宋体" w:cs="宋体"/>
          <w:sz w:val="28"/>
          <w:szCs w:val="28"/>
          <w:lang w:val="en-US" w:eastAsia="zh-CN"/>
        </w:rPr>
        <w:t>选择操作</w:t>
      </w:r>
      <w:bookmarkEnd w:id="12"/>
    </w:p>
    <w:p w14:paraId="278BD54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rPr>
      </w:pPr>
      <w:r>
        <w:rPr>
          <w:rFonts w:hint="eastAsia" w:ascii="Times New Roman" w:hAnsi="Times New Roman" w:cs="Times New Roman"/>
          <w:lang w:val="en-US" w:eastAsia="zh-CN"/>
        </w:rPr>
        <w:t xml:space="preserve">   </w:t>
      </w:r>
      <w:r>
        <w:rPr>
          <w:rFonts w:ascii="Times New Roman" w:hAnsi="Times New Roman" w:cs="Times New Roman"/>
        </w:rPr>
        <w:t>测试模式选择：</w:t>
      </w:r>
      <w:r>
        <w:rPr>
          <w:rFonts w:hint="eastAsia" w:ascii="Times New Roman" w:hAnsi="Times New Roman" w:cs="Times New Roman"/>
          <w:lang w:val="en-US" w:eastAsia="zh-CN"/>
        </w:rPr>
        <w:t>测试模式由一通道测试、二通道测试、三通道测试、四通道测试、通气测试和密闭内渗测试六种模式（见图3.2），六种测试模式呈互锁设置，泄漏率测试时需根据测试产品的要求选择其中一种测试模式。</w:t>
      </w:r>
    </w:p>
    <w:p w14:paraId="1C8913AE">
      <w:pPr>
        <w:pStyle w:val="6"/>
        <w:rPr>
          <w:rFonts w:hint="eastAsia"/>
        </w:rPr>
      </w:pPr>
      <w:bookmarkStart w:id="13" w:name="_Toc22643"/>
      <w:r>
        <w:rPr>
          <w:rFonts w:hint="eastAsia"/>
        </w:rPr>
        <w:t>3.2.</w:t>
      </w:r>
      <w:r>
        <w:rPr>
          <w:rFonts w:hint="eastAsia"/>
          <w:lang w:val="en-US" w:eastAsia="zh-CN"/>
        </w:rPr>
        <w:t>5</w:t>
      </w:r>
      <w:r>
        <w:rPr>
          <w:rFonts w:hint="eastAsia"/>
        </w:rPr>
        <w:t>各种测试模式下的</w:t>
      </w:r>
      <w:r>
        <w:rPr>
          <w:rFonts w:hint="eastAsia"/>
          <w:lang w:val="en-US" w:eastAsia="zh-CN"/>
        </w:rPr>
        <w:t>测试</w:t>
      </w:r>
      <w:r>
        <w:rPr>
          <w:rFonts w:hint="eastAsia"/>
        </w:rPr>
        <w:t>参数设置</w:t>
      </w:r>
      <w:bookmarkEnd w:id="13"/>
    </w:p>
    <w:p w14:paraId="51C4C271">
      <w:pPr>
        <w:ind w:firstLine="420"/>
        <w:rPr>
          <w:rFonts w:hint="eastAsia"/>
        </w:rPr>
      </w:pPr>
      <w:r>
        <w:rPr>
          <w:rFonts w:hint="eastAsia"/>
        </w:rPr>
        <w:drawing>
          <wp:inline distT="0" distB="0" distL="0" distR="0">
            <wp:extent cx="5372100" cy="3145155"/>
            <wp:effectExtent l="0" t="0" r="0" b="0"/>
            <wp:docPr id="202094192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941929" name="图片 20"/>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5372969" cy="3145768"/>
                    </a:xfrm>
                    <a:prstGeom prst="rect">
                      <a:avLst/>
                    </a:prstGeom>
                  </pic:spPr>
                </pic:pic>
              </a:graphicData>
            </a:graphic>
          </wp:inline>
        </w:drawing>
      </w:r>
    </w:p>
    <w:p w14:paraId="046446CA">
      <w:pPr>
        <w:spacing w:line="360" w:lineRule="auto"/>
        <w:ind w:firstLine="420"/>
        <w:jc w:val="center"/>
        <w:rPr>
          <w:rFonts w:hint="eastAsia" w:ascii="Times New Roman" w:hAnsi="Times New Roman" w:eastAsia="宋体" w:cs="Times New Roman"/>
          <w:lang w:val="en-US" w:eastAsia="zh-CN"/>
        </w:rPr>
      </w:pPr>
      <w:r>
        <w:rPr>
          <w:rFonts w:hint="eastAsia" w:ascii="Times New Roman" w:hAnsi="Times New Roman" w:cs="Times New Roman"/>
        </w:rPr>
        <w:t>图3.</w:t>
      </w:r>
      <w:r>
        <w:rPr>
          <w:rFonts w:hint="eastAsia" w:ascii="Times New Roman" w:hAnsi="Times New Roman" w:cs="Times New Roman"/>
          <w:lang w:val="en-US" w:eastAsia="zh-CN"/>
        </w:rPr>
        <w:t>4</w:t>
      </w:r>
    </w:p>
    <w:p w14:paraId="15FC6FC7">
      <w:pPr>
        <w:spacing w:line="360" w:lineRule="auto"/>
        <w:ind w:firstLine="420"/>
        <w:rPr>
          <w:rFonts w:hint="default" w:ascii="Times New Roman" w:hAnsi="Times New Roman" w:eastAsia="宋体" w:cs="Times New Roman"/>
          <w:lang w:val="en-US" w:eastAsia="zh-CN"/>
        </w:rPr>
      </w:pPr>
      <w:r>
        <w:rPr>
          <w:rFonts w:ascii="Times New Roman" w:hAnsi="Times New Roman" w:cs="Times New Roman"/>
        </w:rPr>
        <w:t>在选择好测试模式需进入</w:t>
      </w:r>
      <w:r>
        <w:rPr>
          <w:rFonts w:hint="eastAsia" w:ascii="Times New Roman" w:hAnsi="Times New Roman" w:cs="Times New Roman"/>
          <w:lang w:val="en-US" w:eastAsia="zh-CN"/>
        </w:rPr>
        <w:t>该模式下的</w:t>
      </w:r>
      <w:r>
        <w:rPr>
          <w:rFonts w:ascii="Times New Roman" w:hAnsi="Times New Roman" w:cs="Times New Roman"/>
        </w:rPr>
        <w:t>测试参数设置，以一通道测试模式为例，一通道参数设置界面如图3.</w:t>
      </w:r>
      <w:r>
        <w:rPr>
          <w:rFonts w:hint="eastAsia" w:ascii="Times New Roman" w:hAnsi="Times New Roman" w:cs="Times New Roman"/>
          <w:lang w:val="en-US" w:eastAsia="zh-CN"/>
        </w:rPr>
        <w:t>4</w:t>
      </w:r>
      <w:r>
        <w:rPr>
          <w:rFonts w:ascii="Times New Roman" w:hAnsi="Times New Roman" w:cs="Times New Roman"/>
        </w:rPr>
        <w:t>所示，可设置测试压力、充气时间、稳压时间、排气时间、泄漏标准、工件</w:t>
      </w:r>
      <w:r>
        <w:rPr>
          <w:rFonts w:hint="eastAsia" w:ascii="Times New Roman" w:hAnsi="Times New Roman" w:cs="Times New Roman"/>
          <w:lang w:val="en-US" w:eastAsia="zh-CN"/>
        </w:rPr>
        <w:t>端体积、标准端体积、排气时间等</w:t>
      </w:r>
      <w:r>
        <w:rPr>
          <w:rFonts w:ascii="Times New Roman" w:hAnsi="Times New Roman" w:cs="Times New Roman"/>
        </w:rPr>
        <w:t>参数</w:t>
      </w:r>
      <w:r>
        <w:rPr>
          <w:rFonts w:hint="eastAsia" w:ascii="Times New Roman" w:hAnsi="Times New Roman" w:cs="Times New Roman"/>
          <w:lang w:val="en-US" w:eastAsia="zh-CN"/>
        </w:rPr>
        <w:t>设置</w:t>
      </w:r>
      <w:r>
        <w:rPr>
          <w:rFonts w:ascii="Times New Roman" w:hAnsi="Times New Roman" w:cs="Times New Roman"/>
        </w:rPr>
        <w:t>。一通道测试、二通道测试和通气测试模式下的一段气密测试具有预充气功能。预充气开关默认为“OFF”状态，一般测试时无需打开，此模式是为解决某类工件或产品在测试过程中存在内部膨胀时为消除内部膨胀从而设置的预充气方式。其他测试模式设置功能与此类似。</w:t>
      </w:r>
      <w:r>
        <w:rPr>
          <w:rFonts w:hint="eastAsia" w:ascii="Times New Roman" w:hAnsi="Times New Roman" w:cs="Times New Roman"/>
          <w:lang w:val="en-US" w:eastAsia="zh-CN"/>
        </w:rPr>
        <w:t>各测试模式下的各段工装动作由工装设置界面进行设置。</w:t>
      </w:r>
    </w:p>
    <w:p w14:paraId="1058E835">
      <w:pPr>
        <w:spacing w:line="360" w:lineRule="auto"/>
        <w:ind w:firstLine="420"/>
        <w:rPr>
          <w:rFonts w:hint="eastAsia" w:ascii="Times New Roman" w:hAnsi="Times New Roman" w:cs="Times New Roman"/>
        </w:rPr>
      </w:pPr>
      <w:r>
        <w:rPr>
          <w:rFonts w:ascii="Times New Roman" w:hAnsi="Times New Roman" w:cs="Times New Roman"/>
        </w:rPr>
        <w:t>通气测试模式</w:t>
      </w:r>
      <w:r>
        <w:rPr>
          <w:rFonts w:hint="eastAsia" w:ascii="Times New Roman" w:hAnsi="Times New Roman" w:cs="Times New Roman"/>
        </w:rPr>
        <w:t>提供了多种气密性测试与通气测试的组合：1）一段气密性测试+一次通气测试（二段气密性测试开关、三段气密性测试开关、二次通气测试开关均为OFF）；2）两段气密性测试+一次通气测试（二段气密性测试开关ON，三段气密测试开关和二次通气开关均为O</w:t>
      </w:r>
      <w:r>
        <w:rPr>
          <w:rFonts w:ascii="Times New Roman" w:hAnsi="Times New Roman" w:cs="Times New Roman"/>
        </w:rPr>
        <w:t>FF</w:t>
      </w:r>
      <w:r>
        <w:rPr>
          <w:rFonts w:hint="eastAsia" w:ascii="Times New Roman" w:hAnsi="Times New Roman" w:cs="Times New Roman"/>
        </w:rPr>
        <w:t>；3）三段气密性测试+一次通气测试（二段、三段气密测试开关O</w:t>
      </w:r>
      <w:r>
        <w:rPr>
          <w:rFonts w:ascii="Times New Roman" w:hAnsi="Times New Roman" w:cs="Times New Roman"/>
        </w:rPr>
        <w:t>N</w:t>
      </w:r>
      <w:r>
        <w:rPr>
          <w:rFonts w:hint="eastAsia" w:ascii="Times New Roman" w:hAnsi="Times New Roman" w:cs="Times New Roman"/>
        </w:rPr>
        <w:t>，</w:t>
      </w:r>
      <w:r>
        <w:rPr>
          <w:rFonts w:ascii="Times New Roman" w:hAnsi="Times New Roman" w:cs="Times New Roman"/>
        </w:rPr>
        <w:t>二次通气开关</w:t>
      </w:r>
      <w:r>
        <w:rPr>
          <w:rFonts w:hint="eastAsia" w:ascii="Times New Roman" w:hAnsi="Times New Roman" w:cs="Times New Roman"/>
        </w:rPr>
        <w:t>O</w:t>
      </w:r>
      <w:r>
        <w:rPr>
          <w:rFonts w:ascii="Times New Roman" w:hAnsi="Times New Roman" w:cs="Times New Roman"/>
        </w:rPr>
        <w:t>FF</w:t>
      </w:r>
      <w:r>
        <w:rPr>
          <w:rFonts w:hint="eastAsia" w:ascii="Times New Roman" w:hAnsi="Times New Roman" w:cs="Times New Roman"/>
        </w:rPr>
        <w:t>）；</w:t>
      </w:r>
      <w:r>
        <w:rPr>
          <w:rFonts w:hint="eastAsia" w:ascii="Times New Roman" w:hAnsi="Times New Roman" w:cs="Times New Roman"/>
          <w:lang w:val="en-US" w:eastAsia="zh-CN"/>
        </w:rPr>
        <w:t>4</w:t>
      </w:r>
      <w:r>
        <w:rPr>
          <w:rFonts w:hint="eastAsia" w:ascii="Times New Roman" w:hAnsi="Times New Roman" w:cs="Times New Roman"/>
        </w:rPr>
        <w:t>）三段气密测试开关+二次通气测试（二段、三段气密测试开关和二次通气开关均为</w:t>
      </w:r>
      <w:r>
        <w:rPr>
          <w:rFonts w:ascii="Times New Roman" w:hAnsi="Times New Roman" w:cs="Times New Roman"/>
        </w:rPr>
        <w:t>ON</w:t>
      </w:r>
      <w:r>
        <w:rPr>
          <w:rFonts w:hint="eastAsia" w:ascii="Times New Roman" w:hAnsi="Times New Roman" w:cs="Times New Roman"/>
        </w:rPr>
        <w:t>）。开关所在界面见图3.</w:t>
      </w:r>
      <w:r>
        <w:rPr>
          <w:rFonts w:hint="eastAsia" w:ascii="Times New Roman" w:hAnsi="Times New Roman" w:cs="Times New Roman"/>
          <w:lang w:val="en-US" w:eastAsia="zh-CN"/>
        </w:rPr>
        <w:t>5</w:t>
      </w:r>
      <w:r>
        <w:rPr>
          <w:rFonts w:hint="eastAsia" w:ascii="Times New Roman" w:hAnsi="Times New Roman" w:cs="Times New Roman"/>
        </w:rPr>
        <w:t>，3.</w:t>
      </w:r>
      <w:r>
        <w:rPr>
          <w:rFonts w:hint="eastAsia" w:ascii="Times New Roman" w:hAnsi="Times New Roman" w:cs="Times New Roman"/>
          <w:lang w:val="en-US" w:eastAsia="zh-CN"/>
        </w:rPr>
        <w:t>6</w:t>
      </w:r>
      <w:r>
        <w:rPr>
          <w:rFonts w:hint="eastAsia" w:ascii="Times New Roman" w:hAnsi="Times New Roman" w:cs="Times New Roman"/>
        </w:rPr>
        <w:t>和3.</w:t>
      </w:r>
      <w:r>
        <w:rPr>
          <w:rFonts w:hint="eastAsia" w:ascii="Times New Roman" w:hAnsi="Times New Roman" w:cs="Times New Roman"/>
          <w:lang w:val="en-US" w:eastAsia="zh-CN"/>
        </w:rPr>
        <w:t>7</w:t>
      </w:r>
      <w:r>
        <w:rPr>
          <w:rFonts w:hint="eastAsia" w:ascii="Times New Roman" w:hAnsi="Times New Roman" w:cs="Times New Roman"/>
        </w:rPr>
        <w:t>和3.</w:t>
      </w:r>
      <w:r>
        <w:rPr>
          <w:rFonts w:hint="eastAsia" w:ascii="Times New Roman" w:hAnsi="Times New Roman" w:cs="Times New Roman"/>
          <w:lang w:val="en-US" w:eastAsia="zh-CN"/>
        </w:rPr>
        <w:t>8</w:t>
      </w:r>
      <w:r>
        <w:rPr>
          <w:rFonts w:hint="eastAsia" w:ascii="Times New Roman" w:hAnsi="Times New Roman" w:cs="Times New Roman"/>
        </w:rPr>
        <w:t xml:space="preserve">。 </w:t>
      </w:r>
    </w:p>
    <w:p w14:paraId="3DD0F499">
      <w:pPr>
        <w:spacing w:line="360" w:lineRule="auto"/>
        <w:jc w:val="center"/>
        <w:rPr>
          <w:rFonts w:hint="eastAsia"/>
        </w:rPr>
      </w:pPr>
      <w:r>
        <w:rPr>
          <w:rFonts w:hint="eastAsia"/>
        </w:rPr>
        <w:drawing>
          <wp:inline distT="0" distB="0" distL="0" distR="0">
            <wp:extent cx="5274310" cy="3090545"/>
            <wp:effectExtent l="0" t="0" r="2540" b="0"/>
            <wp:docPr id="139365925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659250" name="图片 21"/>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5274310" cy="3090545"/>
                    </a:xfrm>
                    <a:prstGeom prst="rect">
                      <a:avLst/>
                    </a:prstGeom>
                  </pic:spPr>
                </pic:pic>
              </a:graphicData>
            </a:graphic>
          </wp:inline>
        </w:drawing>
      </w:r>
    </w:p>
    <w:p w14:paraId="14446607">
      <w:pPr>
        <w:spacing w:line="360" w:lineRule="auto"/>
        <w:ind w:firstLine="420"/>
        <w:jc w:val="center"/>
        <w:rPr>
          <w:rFonts w:hint="eastAsia"/>
        </w:rPr>
      </w:pPr>
      <w:r>
        <w:rPr>
          <w:rFonts w:ascii="Times New Roman" w:hAnsi="Times New Roman" w:cs="Times New Roman"/>
        </w:rPr>
        <w:t>图</w:t>
      </w:r>
      <w:r>
        <w:rPr>
          <w:rFonts w:hint="eastAsia" w:ascii="Times New Roman" w:hAnsi="Times New Roman" w:cs="Times New Roman"/>
        </w:rPr>
        <w:t>3</w:t>
      </w:r>
      <w:r>
        <w:rPr>
          <w:rFonts w:ascii="Times New Roman" w:hAnsi="Times New Roman" w:cs="Times New Roman"/>
        </w:rPr>
        <w:t>.</w:t>
      </w:r>
      <w:r>
        <w:rPr>
          <w:rFonts w:hint="eastAsia" w:ascii="Times New Roman" w:hAnsi="Times New Roman" w:cs="Times New Roman"/>
          <w:lang w:val="en-US" w:eastAsia="zh-CN"/>
        </w:rPr>
        <w:t>5</w:t>
      </w:r>
      <w:r>
        <w:rPr>
          <w:rFonts w:ascii="Times New Roman" w:hAnsi="Times New Roman" w:cs="Times New Roman"/>
        </w:rPr>
        <w:t xml:space="preserve"> 通气测试</w:t>
      </w:r>
      <w:r>
        <w:rPr>
          <w:rFonts w:hint="eastAsia" w:ascii="Times New Roman" w:hAnsi="Times New Roman" w:cs="Times New Roman"/>
        </w:rPr>
        <w:t>二段设置 （二段气密性测试）</w:t>
      </w:r>
    </w:p>
    <w:p w14:paraId="1F0AE938">
      <w:pPr>
        <w:spacing w:line="360" w:lineRule="auto"/>
        <w:jc w:val="center"/>
        <w:rPr>
          <w:rFonts w:hint="eastAsia"/>
        </w:rPr>
      </w:pPr>
      <w:r>
        <w:rPr>
          <w:rFonts w:hint="eastAsia"/>
        </w:rPr>
        <w:drawing>
          <wp:inline distT="0" distB="0" distL="0" distR="0">
            <wp:extent cx="5274310" cy="3090545"/>
            <wp:effectExtent l="0" t="0" r="2540" b="0"/>
            <wp:docPr id="105641874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418746" name="图片 22"/>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5274310" cy="3090545"/>
                    </a:xfrm>
                    <a:prstGeom prst="rect">
                      <a:avLst/>
                    </a:prstGeom>
                  </pic:spPr>
                </pic:pic>
              </a:graphicData>
            </a:graphic>
          </wp:inline>
        </w:drawing>
      </w:r>
    </w:p>
    <w:p w14:paraId="00A1D88C">
      <w:pPr>
        <w:spacing w:line="360" w:lineRule="auto"/>
        <w:ind w:firstLine="420"/>
        <w:jc w:val="center"/>
        <w:rPr>
          <w:rFonts w:hint="eastAsia" w:ascii="Times New Roman" w:hAnsi="Times New Roman" w:cs="Times New Roman"/>
        </w:rPr>
      </w:pPr>
      <w:r>
        <w:rPr>
          <w:rFonts w:ascii="Times New Roman" w:hAnsi="Times New Roman" w:cs="Times New Roman"/>
        </w:rPr>
        <w:t>图</w:t>
      </w:r>
      <w:r>
        <w:rPr>
          <w:rFonts w:hint="eastAsia" w:ascii="Times New Roman" w:hAnsi="Times New Roman" w:cs="Times New Roman"/>
        </w:rPr>
        <w:t>3</w:t>
      </w:r>
      <w:r>
        <w:rPr>
          <w:rFonts w:ascii="Times New Roman" w:hAnsi="Times New Roman" w:cs="Times New Roman"/>
        </w:rPr>
        <w:t>.</w:t>
      </w:r>
      <w:r>
        <w:rPr>
          <w:rFonts w:hint="eastAsia" w:ascii="Times New Roman" w:hAnsi="Times New Roman" w:cs="Times New Roman"/>
          <w:lang w:val="en-US" w:eastAsia="zh-CN"/>
        </w:rPr>
        <w:t>6</w:t>
      </w:r>
      <w:r>
        <w:rPr>
          <w:rFonts w:ascii="Times New Roman" w:hAnsi="Times New Roman" w:cs="Times New Roman"/>
        </w:rPr>
        <w:t xml:space="preserve"> 通气测试</w:t>
      </w:r>
      <w:r>
        <w:rPr>
          <w:rFonts w:hint="eastAsia" w:ascii="Times New Roman" w:hAnsi="Times New Roman" w:cs="Times New Roman"/>
        </w:rPr>
        <w:t>三段设置 （三段气密性测试）</w:t>
      </w:r>
    </w:p>
    <w:p w14:paraId="5BFD261C">
      <w:pPr>
        <w:spacing w:line="360" w:lineRule="auto"/>
        <w:rPr>
          <w:rFonts w:hint="eastAsia"/>
        </w:rPr>
      </w:pPr>
      <w:r>
        <w:rPr>
          <w:rFonts w:hint="eastAsia"/>
        </w:rPr>
        <w:drawing>
          <wp:inline distT="0" distB="0" distL="0" distR="0">
            <wp:extent cx="5274310" cy="3098800"/>
            <wp:effectExtent l="0" t="0" r="2540" b="6350"/>
            <wp:docPr id="96384264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842641" name="图片 23"/>
                    <pic:cNvPicPr>
                      <a:picLocks noChangeAspect="1"/>
                    </pic:cNvPicPr>
                  </pic:nvPicPr>
                  <pic:blipFill>
                    <a:blip r:embed="rId23">
                      <a:extLst>
                        <a:ext uri="{28A0092B-C50C-407E-A947-70E740481C1C}">
                          <a14:useLocalDpi xmlns:a14="http://schemas.microsoft.com/office/drawing/2010/main" val="0"/>
                        </a:ext>
                      </a:extLst>
                    </a:blip>
                    <a:stretch>
                      <a:fillRect/>
                    </a:stretch>
                  </pic:blipFill>
                  <pic:spPr>
                    <a:xfrm>
                      <a:off x="0" y="0"/>
                      <a:ext cx="5274310" cy="3098800"/>
                    </a:xfrm>
                    <a:prstGeom prst="rect">
                      <a:avLst/>
                    </a:prstGeom>
                  </pic:spPr>
                </pic:pic>
              </a:graphicData>
            </a:graphic>
          </wp:inline>
        </w:drawing>
      </w:r>
    </w:p>
    <w:p w14:paraId="19ABE34E">
      <w:pPr>
        <w:spacing w:line="360" w:lineRule="auto"/>
        <w:ind w:firstLine="420"/>
        <w:jc w:val="center"/>
        <w:rPr>
          <w:rFonts w:ascii="Times New Roman" w:hAnsi="Times New Roman" w:cs="Times New Roman"/>
        </w:rPr>
      </w:pPr>
      <w:r>
        <w:rPr>
          <w:rFonts w:ascii="Times New Roman" w:hAnsi="Times New Roman" w:cs="Times New Roman"/>
        </w:rPr>
        <w:t>图3.</w:t>
      </w:r>
      <w:r>
        <w:rPr>
          <w:rFonts w:hint="eastAsia" w:ascii="Times New Roman" w:hAnsi="Times New Roman" w:cs="Times New Roman"/>
          <w:lang w:val="en-US" w:eastAsia="zh-CN"/>
        </w:rPr>
        <w:t>7</w:t>
      </w:r>
      <w:r>
        <w:rPr>
          <w:rFonts w:ascii="Times New Roman" w:hAnsi="Times New Roman" w:cs="Times New Roman"/>
        </w:rPr>
        <w:t>通气测试四段设置（一次通气</w:t>
      </w:r>
      <w:r>
        <w:rPr>
          <w:rFonts w:hint="eastAsia" w:ascii="Times New Roman" w:hAnsi="Times New Roman" w:cs="Times New Roman"/>
          <w:lang w:val="en-US" w:eastAsia="zh-CN"/>
        </w:rPr>
        <w:t>测试</w:t>
      </w:r>
      <w:r>
        <w:rPr>
          <w:rFonts w:ascii="Times New Roman" w:hAnsi="Times New Roman" w:cs="Times New Roman"/>
        </w:rPr>
        <w:t>）</w:t>
      </w:r>
    </w:p>
    <w:p w14:paraId="723BF230">
      <w:pPr>
        <w:spacing w:line="360" w:lineRule="auto"/>
        <w:jc w:val="center"/>
        <w:rPr>
          <w:rFonts w:hint="eastAsia" w:ascii="宋体" w:hAnsi="宋体"/>
        </w:rPr>
      </w:pPr>
      <w:r>
        <w:rPr>
          <w:rFonts w:hint="eastAsia" w:ascii="宋体" w:hAnsi="宋体"/>
        </w:rPr>
        <w:drawing>
          <wp:inline distT="0" distB="0" distL="0" distR="0">
            <wp:extent cx="5274310" cy="3086100"/>
            <wp:effectExtent l="0" t="0" r="2540" b="0"/>
            <wp:docPr id="2107506720"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506720" name="图片 24"/>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0" y="0"/>
                      <a:ext cx="5274310" cy="3086100"/>
                    </a:xfrm>
                    <a:prstGeom prst="rect">
                      <a:avLst/>
                    </a:prstGeom>
                  </pic:spPr>
                </pic:pic>
              </a:graphicData>
            </a:graphic>
          </wp:inline>
        </w:drawing>
      </w:r>
    </w:p>
    <w:p w14:paraId="72C280AA">
      <w:pPr>
        <w:spacing w:line="360" w:lineRule="auto"/>
        <w:jc w:val="center"/>
        <w:rPr>
          <w:rFonts w:ascii="宋体" w:hAnsi="宋体"/>
        </w:rPr>
      </w:pPr>
      <w:r>
        <w:rPr>
          <w:rFonts w:ascii="宋体" w:hAnsi="宋体"/>
        </w:rPr>
        <w:t>图</w:t>
      </w:r>
      <w:r>
        <w:rPr>
          <w:rFonts w:hint="eastAsia" w:ascii="宋体" w:hAnsi="宋体"/>
        </w:rPr>
        <w:t>3.</w:t>
      </w:r>
      <w:r>
        <w:rPr>
          <w:rFonts w:hint="eastAsia" w:ascii="宋体" w:hAnsi="宋体"/>
          <w:lang w:val="en-US" w:eastAsia="zh-CN"/>
        </w:rPr>
        <w:t>8</w:t>
      </w:r>
      <w:r>
        <w:rPr>
          <w:rFonts w:ascii="宋体" w:hAnsi="宋体"/>
        </w:rPr>
        <w:t>通气测试</w:t>
      </w:r>
      <w:r>
        <w:rPr>
          <w:rFonts w:hint="eastAsia" w:ascii="宋体" w:hAnsi="宋体"/>
        </w:rPr>
        <w:t>五段设置</w:t>
      </w:r>
      <w:r>
        <w:rPr>
          <w:rFonts w:ascii="宋体" w:hAnsi="宋体"/>
        </w:rPr>
        <w:t xml:space="preserve"> </w:t>
      </w:r>
      <w:r>
        <w:rPr>
          <w:rFonts w:hint="eastAsia" w:ascii="宋体" w:hAnsi="宋体"/>
        </w:rPr>
        <w:t>（二次通气测试</w:t>
      </w:r>
      <w:r>
        <w:rPr>
          <w:rFonts w:ascii="宋体" w:hAnsi="宋体"/>
        </w:rPr>
        <w:t>）</w:t>
      </w:r>
    </w:p>
    <w:p w14:paraId="57253316">
      <w:pPr>
        <w:spacing w:line="360" w:lineRule="auto"/>
        <w:ind w:firstLine="480" w:firstLineChars="200"/>
        <w:jc w:val="both"/>
        <w:rPr>
          <w:rFonts w:hint="default" w:ascii="宋体" w:hAnsi="宋体"/>
          <w:lang w:val="en-US" w:eastAsia="zh-CN"/>
        </w:rPr>
      </w:pPr>
      <w:r>
        <w:rPr>
          <w:rFonts w:hint="eastAsia" w:ascii="宋体" w:hAnsi="宋体"/>
          <w:lang w:val="en-US" w:eastAsia="zh-CN"/>
        </w:rPr>
        <w:t>密闭内渗测试模式是用于测试无充气口密闭工件和封装类产品的气密性，其参数设置见图3.9。密闭内渗测试分泄漏正常测试和大漏体积测试两段测试。泄漏正常测试的测试压力、充气时间、稳压时间、测试时间、排气时间、泄漏标准、工件端体积、标准端体积等参数设置方法与其他测试模式下的设置相似；大漏测试体积标准的设置可在具体密闭工件测试一次后的体积+一点裕量作为体积标准。</w:t>
      </w:r>
    </w:p>
    <w:p w14:paraId="32B1C36D">
      <w:pPr>
        <w:spacing w:line="360" w:lineRule="auto"/>
        <w:jc w:val="both"/>
        <w:rPr>
          <w:rFonts w:hint="default" w:ascii="宋体" w:hAnsi="宋体"/>
          <w:lang w:val="en-US" w:eastAsia="zh-CN"/>
        </w:rPr>
      </w:pPr>
      <w:r>
        <w:rPr>
          <w:rFonts w:hint="default" w:ascii="宋体" w:hAnsi="宋体"/>
          <w:lang w:val="en-US" w:eastAsia="zh-CN"/>
        </w:rPr>
        <w:drawing>
          <wp:inline distT="0" distB="0" distL="114300" distR="114300">
            <wp:extent cx="5260340" cy="3096260"/>
            <wp:effectExtent l="0" t="0" r="16510" b="8890"/>
            <wp:docPr id="2" name="图片 2" descr="密闭测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密闭测试"/>
                    <pic:cNvPicPr>
                      <a:picLocks noChangeAspect="1"/>
                    </pic:cNvPicPr>
                  </pic:nvPicPr>
                  <pic:blipFill>
                    <a:blip r:embed="rId25"/>
                    <a:stretch>
                      <a:fillRect/>
                    </a:stretch>
                  </pic:blipFill>
                  <pic:spPr>
                    <a:xfrm>
                      <a:off x="0" y="0"/>
                      <a:ext cx="5260340" cy="3096260"/>
                    </a:xfrm>
                    <a:prstGeom prst="rect">
                      <a:avLst/>
                    </a:prstGeom>
                  </pic:spPr>
                </pic:pic>
              </a:graphicData>
            </a:graphic>
          </wp:inline>
        </w:drawing>
      </w:r>
    </w:p>
    <w:p w14:paraId="3254B67F">
      <w:pPr>
        <w:spacing w:line="360" w:lineRule="auto"/>
        <w:ind w:firstLine="2880" w:firstLineChars="1200"/>
        <w:jc w:val="both"/>
        <w:rPr>
          <w:rFonts w:hint="default" w:ascii="宋体" w:hAnsi="宋体"/>
          <w:lang w:val="en-US" w:eastAsia="zh-CN"/>
        </w:rPr>
      </w:pPr>
      <w:r>
        <w:rPr>
          <w:rFonts w:hint="eastAsia" w:ascii="宋体" w:hAnsi="宋体"/>
          <w:lang w:val="en-US" w:eastAsia="zh-CN"/>
        </w:rPr>
        <w:t>图3.9密闭内渗测试参数设置</w:t>
      </w:r>
    </w:p>
    <w:p w14:paraId="2ACEFCF5">
      <w:pPr>
        <w:pStyle w:val="6"/>
        <w:rPr>
          <w:rFonts w:hint="default" w:eastAsia="宋体"/>
          <w:lang w:val="en-US" w:eastAsia="zh-CN"/>
        </w:rPr>
      </w:pPr>
      <w:bookmarkStart w:id="14" w:name="_Toc24470"/>
      <w:r>
        <w:rPr>
          <w:rFonts w:hint="eastAsia"/>
        </w:rPr>
        <w:t>3.</w:t>
      </w:r>
      <w:r>
        <w:rPr>
          <w:rFonts w:hint="eastAsia"/>
          <w:lang w:val="en-US" w:eastAsia="zh-CN"/>
        </w:rPr>
        <w:t>3</w:t>
      </w:r>
      <w:r>
        <w:rPr>
          <w:rFonts w:hint="eastAsia"/>
        </w:rPr>
        <w:t>仪器测试</w:t>
      </w:r>
      <w:r>
        <w:rPr>
          <w:rFonts w:hint="eastAsia"/>
          <w:lang w:val="en-US" w:eastAsia="zh-CN"/>
        </w:rPr>
        <w:t>主界面</w:t>
      </w:r>
      <w:bookmarkEnd w:id="14"/>
    </w:p>
    <w:p w14:paraId="61CB1EF0">
      <w:pPr>
        <w:jc w:val="center"/>
        <w:rPr>
          <w:rFonts w:hint="eastAsia"/>
        </w:rPr>
      </w:pPr>
      <w:r>
        <w:rPr>
          <w:rFonts w:hint="eastAsia"/>
        </w:rPr>
        <w:drawing>
          <wp:inline distT="0" distB="0" distL="0" distR="0">
            <wp:extent cx="5274310" cy="3152775"/>
            <wp:effectExtent l="0" t="0" r="2540" b="9525"/>
            <wp:docPr id="200478223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782235" name="图片 25"/>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5274310" cy="3152775"/>
                    </a:xfrm>
                    <a:prstGeom prst="rect">
                      <a:avLst/>
                    </a:prstGeom>
                  </pic:spPr>
                </pic:pic>
              </a:graphicData>
            </a:graphic>
          </wp:inline>
        </w:drawing>
      </w:r>
    </w:p>
    <w:p w14:paraId="5F753F68">
      <w:pPr>
        <w:ind w:firstLine="420"/>
        <w:jc w:val="center"/>
        <w:rPr>
          <w:rFonts w:hint="default" w:ascii="Times New Roman" w:hAnsi="Times New Roman" w:eastAsia="宋体" w:cs="Times New Roman"/>
          <w:lang w:val="en-US" w:eastAsia="zh-CN"/>
        </w:rPr>
      </w:pPr>
      <w:r>
        <w:rPr>
          <w:rFonts w:ascii="Times New Roman" w:hAnsi="Times New Roman" w:cs="Times New Roman"/>
        </w:rPr>
        <w:t>图3.</w:t>
      </w:r>
      <w:r>
        <w:rPr>
          <w:rFonts w:hint="eastAsia" w:ascii="Times New Roman" w:hAnsi="Times New Roman" w:cs="Times New Roman"/>
          <w:lang w:val="en-US" w:eastAsia="zh-CN"/>
        </w:rPr>
        <w:t>10仪器测试主界面</w:t>
      </w:r>
    </w:p>
    <w:p w14:paraId="300E517F">
      <w:pPr>
        <w:spacing w:line="360" w:lineRule="auto"/>
        <w:rPr>
          <w:rFonts w:ascii="Times New Roman" w:hAnsi="Times New Roman" w:cs="Times New Roman"/>
        </w:rPr>
      </w:pPr>
      <w:r>
        <w:rPr>
          <w:rFonts w:ascii="宋体" w:hAnsi="宋体"/>
        </w:rPr>
        <w:tab/>
      </w:r>
      <w:r>
        <w:rPr>
          <w:rFonts w:ascii="Times New Roman" w:hAnsi="Times New Roman" w:cs="Times New Roman"/>
        </w:rPr>
        <w:t>如图3.</w:t>
      </w:r>
      <w:r>
        <w:rPr>
          <w:rFonts w:hint="eastAsia" w:ascii="Times New Roman" w:hAnsi="Times New Roman" w:cs="Times New Roman"/>
          <w:lang w:val="en-US" w:eastAsia="zh-CN"/>
        </w:rPr>
        <w:t>10</w:t>
      </w:r>
      <w:r>
        <w:rPr>
          <w:rFonts w:ascii="Times New Roman" w:hAnsi="Times New Roman" w:cs="Times New Roman"/>
        </w:rPr>
        <w:t>所示为仪器测试主界面，界面上主要有动态压力</w:t>
      </w:r>
      <w:r>
        <w:rPr>
          <w:rFonts w:hint="eastAsia" w:ascii="Times New Roman" w:hAnsi="Times New Roman" w:cs="Times New Roman"/>
          <w:lang w:val="en-US" w:eastAsia="zh-CN"/>
        </w:rPr>
        <w:t>实时</w:t>
      </w:r>
      <w:r>
        <w:rPr>
          <w:rFonts w:ascii="Times New Roman" w:hAnsi="Times New Roman" w:cs="Times New Roman"/>
        </w:rPr>
        <w:t>显示、动态压差</w:t>
      </w:r>
      <w:r>
        <w:rPr>
          <w:rFonts w:hint="eastAsia" w:ascii="Times New Roman" w:hAnsi="Times New Roman" w:cs="Times New Roman"/>
          <w:lang w:val="en-US" w:eastAsia="zh-CN"/>
        </w:rPr>
        <w:t>实时</w:t>
      </w:r>
      <w:r>
        <w:rPr>
          <w:rFonts w:ascii="Times New Roman" w:hAnsi="Times New Roman" w:cs="Times New Roman"/>
        </w:rPr>
        <w:t>显示、合格/不合格计数、泄漏量显示、</w:t>
      </w:r>
      <w:r>
        <w:rPr>
          <w:rFonts w:hint="eastAsia" w:ascii="Times New Roman" w:hAnsi="Times New Roman" w:cs="Times New Roman"/>
          <w:lang w:val="en-US" w:eastAsia="zh-CN"/>
        </w:rPr>
        <w:t>差压法时的差压</w:t>
      </w:r>
      <w:r>
        <w:rPr>
          <w:rFonts w:ascii="Times New Roman" w:hAnsi="Times New Roman" w:cs="Times New Roman"/>
        </w:rPr>
        <w:t>压降显示</w:t>
      </w:r>
      <w:r>
        <w:rPr>
          <w:rFonts w:hint="eastAsia" w:ascii="Times New Roman" w:hAnsi="Times New Roman" w:cs="Times New Roman"/>
          <w:lang w:val="en-US" w:eastAsia="zh-CN"/>
        </w:rPr>
        <w:t>和流量法时的流量压差显示</w:t>
      </w:r>
      <w:r>
        <w:rPr>
          <w:rFonts w:ascii="Times New Roman" w:hAnsi="Times New Roman" w:cs="Times New Roman"/>
        </w:rPr>
        <w:t>、</w:t>
      </w:r>
      <w:r>
        <w:rPr>
          <w:rFonts w:hint="eastAsia" w:ascii="Times New Roman" w:hAnsi="Times New Roman" w:cs="Times New Roman"/>
          <w:lang w:val="en-US" w:eastAsia="zh-CN"/>
        </w:rPr>
        <w:t>测试过程中的</w:t>
      </w:r>
      <w:r>
        <w:rPr>
          <w:rFonts w:ascii="Times New Roman" w:hAnsi="Times New Roman" w:cs="Times New Roman"/>
        </w:rPr>
        <w:t>充气、稳压及测试状态显示和测试结果状态显示等信息显示，并可通过人机界面上的软按钮进行启动、停止、清零、参数设置及数据存储观察等操作。</w:t>
      </w:r>
    </w:p>
    <w:p w14:paraId="30595160">
      <w:pPr>
        <w:spacing w:line="360" w:lineRule="auto"/>
        <w:rPr>
          <w:rFonts w:hint="eastAsia" w:ascii="Times New Roman" w:hAnsi="Times New Roman" w:cs="Times New Roman"/>
        </w:rPr>
      </w:pPr>
      <w:r>
        <w:rPr>
          <w:rFonts w:ascii="宋体" w:hAnsi="宋体"/>
        </w:rPr>
        <w:tab/>
      </w:r>
      <w:r>
        <w:rPr>
          <w:rFonts w:hint="eastAsia" w:ascii="Times New Roman" w:hAnsi="Times New Roman" w:cs="Times New Roman"/>
        </w:rPr>
        <w:t>当测试“一通道模式”时，若测试合格，屏幕“1道合格”灯亮起，外部合格指示灯亮起，工装自动复位；若测试不合格，屏幕“不合格”灯亮起，外部不合格灯/蜂鸣器报警，工装不复位。</w:t>
      </w:r>
    </w:p>
    <w:p w14:paraId="6D939A5A">
      <w:pPr>
        <w:spacing w:line="360" w:lineRule="auto"/>
        <w:rPr>
          <w:rFonts w:hint="eastAsia" w:ascii="Times New Roman" w:hAnsi="Times New Roman" w:cs="Times New Roman"/>
        </w:rPr>
      </w:pPr>
      <w:r>
        <w:rPr>
          <w:rFonts w:ascii="宋体" w:hAnsi="宋体"/>
        </w:rPr>
        <w:tab/>
      </w:r>
      <w:r>
        <w:rPr>
          <w:rFonts w:hint="eastAsia" w:ascii="Times New Roman" w:hAnsi="Times New Roman" w:cs="Times New Roman"/>
        </w:rPr>
        <w:t>当测试“二通道模式”时，若第一道合格，屏幕“1道合格”灯亮起，然后自动进入第二道测试，若第二道也合格，则屏幕“2道合格”灯亮起，外部合格灯亮起，工装自动复位；若第二道不合格，则屏幕不合格灯亮起，外部不合格灯/蜂鸣器报警，工装不复位；若第一道测试就不合格，屏幕“不合格”灯亮起，外部不合格灯/蜂鸣器报警，工装不复位，不进入第二道测试。</w:t>
      </w:r>
    </w:p>
    <w:p w14:paraId="47371D0C">
      <w:pPr>
        <w:spacing w:line="360" w:lineRule="auto"/>
        <w:rPr>
          <w:rFonts w:hint="eastAsia" w:ascii="宋体" w:hAnsi="宋体"/>
        </w:rPr>
      </w:pPr>
      <w:r>
        <w:rPr>
          <w:rFonts w:ascii="宋体" w:hAnsi="宋体"/>
        </w:rPr>
        <w:tab/>
      </w:r>
      <w:r>
        <w:rPr>
          <w:rFonts w:hint="eastAsia" w:ascii="宋体" w:hAnsi="宋体"/>
        </w:rPr>
        <w:t>其他测试模式过程与此类似。</w:t>
      </w:r>
    </w:p>
    <w:p w14:paraId="28622A7B">
      <w:pPr>
        <w:pStyle w:val="6"/>
        <w:rPr>
          <w:rFonts w:hint="eastAsia"/>
        </w:rPr>
      </w:pPr>
      <w:bookmarkStart w:id="15" w:name="_Toc5948"/>
      <w:r>
        <w:rPr>
          <w:rFonts w:hint="eastAsia"/>
        </w:rPr>
        <w:t>3.</w:t>
      </w:r>
      <w:r>
        <w:rPr>
          <w:rFonts w:hint="eastAsia"/>
          <w:lang w:val="en-US" w:eastAsia="zh-CN"/>
        </w:rPr>
        <w:t>4</w:t>
      </w:r>
      <w:r>
        <w:t>特殊功能说明</w:t>
      </w:r>
      <w:bookmarkEnd w:id="15"/>
    </w:p>
    <w:p w14:paraId="4326CA7F">
      <w:pPr>
        <w:pStyle w:val="7"/>
        <w:rPr>
          <w:rFonts w:hint="eastAsia"/>
        </w:rPr>
      </w:pPr>
      <w:r>
        <w:rPr>
          <w:rFonts w:hint="eastAsia"/>
        </w:rPr>
        <w:t>1</w:t>
      </w:r>
      <w:r>
        <w:t>.</w:t>
      </w:r>
      <w:r>
        <w:rPr>
          <w:rFonts w:hint="eastAsia"/>
        </w:rPr>
        <w:t>急停、异常、不合格排气时间设置</w:t>
      </w:r>
    </w:p>
    <w:p w14:paraId="42333B6F">
      <w:pPr>
        <w:spacing w:line="360" w:lineRule="auto"/>
        <w:jc w:val="center"/>
        <w:rPr>
          <w:rFonts w:hint="eastAsia" w:ascii="宋体" w:hAnsi="宋体"/>
        </w:rPr>
      </w:pPr>
      <w:r>
        <w:rPr>
          <w:rFonts w:hint="eastAsia" w:ascii="宋体" w:hAnsi="宋体"/>
        </w:rPr>
        <w:drawing>
          <wp:inline distT="0" distB="0" distL="0" distR="0">
            <wp:extent cx="4038600" cy="1659890"/>
            <wp:effectExtent l="0" t="0" r="0" b="16510"/>
            <wp:docPr id="1537025775"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025775" name="图片 28"/>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0" y="0"/>
                      <a:ext cx="4038600" cy="1659890"/>
                    </a:xfrm>
                    <a:prstGeom prst="rect">
                      <a:avLst/>
                    </a:prstGeom>
                  </pic:spPr>
                </pic:pic>
              </a:graphicData>
            </a:graphic>
          </wp:inline>
        </w:drawing>
      </w:r>
    </w:p>
    <w:p w14:paraId="427BEE3C">
      <w:pPr>
        <w:spacing w:line="360" w:lineRule="auto"/>
        <w:ind w:firstLine="480" w:firstLineChars="200"/>
        <w:rPr>
          <w:rFonts w:ascii="Times New Roman" w:hAnsi="Times New Roman" w:cs="Times New Roman"/>
        </w:rPr>
      </w:pPr>
      <w:r>
        <w:rPr>
          <w:rFonts w:ascii="Times New Roman" w:hAnsi="Times New Roman" w:cs="Times New Roman"/>
        </w:rPr>
        <w:t>急停、异常、不合格排气时间设置：根据测试工件的体积大小，设置在按下急停按钮或出现压力测试异常和测试不合格工件时的工件排气时间，正常小工件可设置1-2秒，测试工件的体积较大时可适当增加急停、异常、不合格排气时间。</w:t>
      </w:r>
    </w:p>
    <w:p w14:paraId="755B285D">
      <w:pPr>
        <w:pStyle w:val="7"/>
        <w:rPr>
          <w:rFonts w:hint="eastAsia" w:ascii="宋体" w:hAnsi="宋体"/>
        </w:rPr>
      </w:pPr>
      <w:r>
        <w:rPr>
          <w:rFonts w:hint="eastAsia"/>
        </w:rPr>
        <w:t>2</w:t>
      </w:r>
      <w:r>
        <w:t>.</w:t>
      </w:r>
      <w:r>
        <w:rPr>
          <w:rFonts w:hint="eastAsia"/>
        </w:rPr>
        <w:t>充气压力上下限</w:t>
      </w:r>
      <w:r>
        <w:t>功能</w:t>
      </w:r>
    </w:p>
    <w:p w14:paraId="45287BBC">
      <w:pPr>
        <w:spacing w:line="360" w:lineRule="auto"/>
        <w:ind w:firstLine="480" w:firstLineChars="200"/>
        <w:rPr>
          <w:rFonts w:ascii="Times New Roman" w:hAnsi="Times New Roman" w:cs="Times New Roman"/>
        </w:rPr>
      </w:pPr>
      <w:r>
        <w:rPr>
          <w:rFonts w:ascii="Times New Roman" w:hAnsi="Times New Roman" w:cs="Times New Roman"/>
        </w:rPr>
        <w:t>压力上下限设置：根据测试压力允许偏差的大小，设置充气压力偏差的允许值。如压力上限系数为1.1，压力下限系数为0.9，设置的充气压力为10PSI，当充气压力偏差超过11PSI或低于9PSI时，测试仪将报警。如果无需此功能，需将压力上限系数设置</w:t>
      </w:r>
      <w:r>
        <w:rPr>
          <w:rFonts w:hint="eastAsia" w:ascii="Times New Roman" w:hAnsi="Times New Roman" w:cs="Times New Roman"/>
          <w:lang w:val="en-US" w:eastAsia="zh-CN"/>
        </w:rPr>
        <w:t>为</w:t>
      </w:r>
      <w:r>
        <w:rPr>
          <w:rFonts w:ascii="Times New Roman" w:hAnsi="Times New Roman" w:cs="Times New Roman"/>
        </w:rPr>
        <w:t>1.2，下限系数设置为0.8，不可设置为0，否则测试仪无法正常进行测试。</w:t>
      </w:r>
    </w:p>
    <w:p w14:paraId="3D1FB031">
      <w:pPr>
        <w:pStyle w:val="7"/>
        <w:rPr>
          <w:rFonts w:hint="eastAsia"/>
        </w:rPr>
      </w:pPr>
      <w:r>
        <w:rPr>
          <w:rFonts w:hint="eastAsia"/>
        </w:rPr>
        <w:t>3</w:t>
      </w:r>
      <w:r>
        <w:t>.数据存储功能</w:t>
      </w:r>
    </w:p>
    <w:p w14:paraId="226A4F93">
      <w:pPr>
        <w:spacing w:line="360" w:lineRule="auto"/>
        <w:ind w:firstLine="420"/>
        <w:rPr>
          <w:rFonts w:ascii="Times New Roman" w:hAnsi="Times New Roman" w:cs="Times New Roman"/>
        </w:rPr>
      </w:pPr>
      <w:r>
        <w:rPr>
          <w:rFonts w:ascii="Times New Roman" w:hAnsi="Times New Roman" w:cs="Times New Roman"/>
        </w:rPr>
        <w:t>仪器测试数据具备自动存储功能，存储分人机界面存储和USB输出存储两种方式，仪器出厂时默认为人机界面存储方式，测试数据存储在数据存储界面，如需USB输出存储，插入USB后，按下U盘存储开关，然后按移出U盘开关即可移除已存储信息的U盘。可存储每次内控测试时的</w:t>
      </w:r>
      <w:r>
        <w:rPr>
          <w:rFonts w:hint="eastAsia" w:ascii="Times New Roman" w:hAnsi="Times New Roman" w:cs="Times New Roman"/>
          <w:lang w:val="en-US" w:eastAsia="zh-CN"/>
        </w:rPr>
        <w:t>5</w:t>
      </w:r>
      <w:r>
        <w:rPr>
          <w:rFonts w:ascii="Times New Roman" w:hAnsi="Times New Roman" w:cs="Times New Roman"/>
        </w:rPr>
        <w:t>段测试的泄漏量</w:t>
      </w:r>
      <w:r>
        <w:rPr>
          <w:rFonts w:hint="eastAsia" w:ascii="Times New Roman" w:hAnsi="Times New Roman" w:cs="Times New Roman"/>
          <w:lang w:eastAsia="zh-CN"/>
        </w:rPr>
        <w:t>、</w:t>
      </w:r>
      <w:r>
        <w:rPr>
          <w:rFonts w:hint="eastAsia" w:ascii="Times New Roman" w:hAnsi="Times New Roman" w:cs="Times New Roman"/>
          <w:lang w:val="en-US" w:eastAsia="zh-CN"/>
        </w:rPr>
        <w:t>密闭测试的体积</w:t>
      </w:r>
      <w:r>
        <w:rPr>
          <w:rFonts w:ascii="Times New Roman" w:hAnsi="Times New Roman" w:cs="Times New Roman"/>
        </w:rPr>
        <w:t>和</w:t>
      </w:r>
      <w:r>
        <w:rPr>
          <w:rFonts w:hint="eastAsia" w:ascii="Times New Roman" w:hAnsi="Times New Roman" w:cs="Times New Roman"/>
          <w:lang w:val="en-US" w:eastAsia="zh-CN"/>
        </w:rPr>
        <w:t>通气测试的压力</w:t>
      </w:r>
      <w:r>
        <w:rPr>
          <w:rFonts w:ascii="Times New Roman" w:hAnsi="Times New Roman" w:cs="Times New Roman"/>
        </w:rPr>
        <w:t>等测试数据结果，数据存储界面见图3.</w:t>
      </w:r>
      <w:r>
        <w:rPr>
          <w:rFonts w:hint="eastAsia" w:ascii="Times New Roman" w:hAnsi="Times New Roman" w:cs="Times New Roman"/>
          <w:lang w:val="en-US" w:eastAsia="zh-CN"/>
        </w:rPr>
        <w:t>11</w:t>
      </w:r>
      <w:r>
        <w:rPr>
          <w:rFonts w:ascii="Times New Roman" w:hAnsi="Times New Roman" w:cs="Times New Roman"/>
        </w:rPr>
        <w:t>所示。</w:t>
      </w:r>
    </w:p>
    <w:p w14:paraId="0416309C">
      <w:pPr>
        <w:spacing w:line="360" w:lineRule="auto"/>
        <w:rPr>
          <w:rFonts w:hint="eastAsia" w:ascii="宋体" w:hAnsi="宋体"/>
        </w:rPr>
      </w:pPr>
      <w:r>
        <w:rPr>
          <w:rFonts w:hint="eastAsia" w:ascii="宋体" w:hAnsi="宋体"/>
        </w:rPr>
        <w:drawing>
          <wp:inline distT="0" distB="0" distL="0" distR="0">
            <wp:extent cx="5274310" cy="2797810"/>
            <wp:effectExtent l="0" t="0" r="2540" b="2540"/>
            <wp:docPr id="1021795231"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795231" name="图片 29"/>
                    <pic:cNvPicPr>
                      <a:picLocks noChangeAspect="1"/>
                    </pic:cNvPicPr>
                  </pic:nvPicPr>
                  <pic:blipFill>
                    <a:blip r:embed="rId28">
                      <a:extLst>
                        <a:ext uri="{28A0092B-C50C-407E-A947-70E740481C1C}">
                          <a14:useLocalDpi xmlns:a14="http://schemas.microsoft.com/office/drawing/2010/main" val="0"/>
                        </a:ext>
                      </a:extLst>
                    </a:blip>
                    <a:stretch>
                      <a:fillRect/>
                    </a:stretch>
                  </pic:blipFill>
                  <pic:spPr>
                    <a:xfrm>
                      <a:off x="0" y="0"/>
                      <a:ext cx="5274310" cy="2797810"/>
                    </a:xfrm>
                    <a:prstGeom prst="rect">
                      <a:avLst/>
                    </a:prstGeom>
                  </pic:spPr>
                </pic:pic>
              </a:graphicData>
            </a:graphic>
          </wp:inline>
        </w:drawing>
      </w:r>
    </w:p>
    <w:p w14:paraId="637B6FE6">
      <w:pPr>
        <w:spacing w:line="360" w:lineRule="auto"/>
        <w:ind w:firstLine="420"/>
        <w:jc w:val="center"/>
        <w:rPr>
          <w:rFonts w:hint="eastAsia" w:ascii="宋体" w:hAnsi="宋体"/>
        </w:rPr>
      </w:pPr>
      <w:r>
        <w:rPr>
          <w:rFonts w:ascii="宋体" w:hAnsi="宋体"/>
        </w:rPr>
        <w:t>图</w:t>
      </w:r>
      <w:r>
        <w:rPr>
          <w:rFonts w:hint="eastAsia" w:ascii="宋体" w:hAnsi="宋体"/>
        </w:rPr>
        <w:t>3.</w:t>
      </w:r>
      <w:r>
        <w:rPr>
          <w:rFonts w:hint="eastAsia" w:ascii="宋体" w:hAnsi="宋体"/>
          <w:lang w:val="en-US" w:eastAsia="zh-CN"/>
        </w:rPr>
        <w:t>11</w:t>
      </w:r>
      <w:r>
        <w:rPr>
          <w:rFonts w:ascii="宋体" w:hAnsi="宋体"/>
        </w:rPr>
        <w:t>测试历史数据存储界面</w:t>
      </w:r>
    </w:p>
    <w:p w14:paraId="2AED9E79">
      <w:pPr>
        <w:pStyle w:val="7"/>
        <w:rPr>
          <w:rFonts w:hint="eastAsia"/>
        </w:rPr>
      </w:pPr>
      <w:r>
        <w:rPr>
          <w:rFonts w:hint="eastAsia"/>
          <w:lang w:val="en-US" w:eastAsia="zh-CN"/>
        </w:rPr>
        <w:t>4</w:t>
      </w:r>
      <w:r>
        <w:t>不合格自动复位功能</w:t>
      </w:r>
    </w:p>
    <w:p w14:paraId="78E54159">
      <w:pPr>
        <w:spacing w:line="360" w:lineRule="auto"/>
        <w:ind w:firstLine="480" w:firstLineChars="200"/>
        <w:rPr>
          <w:rFonts w:ascii="Times New Roman" w:hAnsi="Times New Roman" w:cs="Times New Roman"/>
        </w:rPr>
      </w:pPr>
      <w:r>
        <w:rPr>
          <w:rFonts w:ascii="Times New Roman" w:hAnsi="Times New Roman" w:cs="Times New Roman"/>
        </w:rPr>
        <w:t>在正常测试情况下，如果测试的产品不合格，系统报警，同时系统会停留在此状态，工装不动作，无法取出工件和进行下一步测试，目的是为防止工作人员拿错不合格工件，要进行取拿工件和继续进行测试，必须先按下停止按钮才能进行后续测试工作。在按下工装设置界面的不合格工件复位按钮（参见图3.</w:t>
      </w:r>
      <w:r>
        <w:rPr>
          <w:rFonts w:hint="eastAsia" w:ascii="Times New Roman" w:hAnsi="Times New Roman" w:cs="Times New Roman"/>
          <w:lang w:val="en-US" w:eastAsia="zh-CN"/>
        </w:rPr>
        <w:t>3</w:t>
      </w:r>
      <w:r>
        <w:rPr>
          <w:rFonts w:ascii="Times New Roman" w:hAnsi="Times New Roman" w:cs="Times New Roman"/>
        </w:rPr>
        <w:t>）的情况下，上述功能被取消，不合格工件测试完成后工装会自行打开，并可进行下一步测试。</w:t>
      </w:r>
    </w:p>
    <w:p w14:paraId="38126AAC">
      <w:pPr>
        <w:pStyle w:val="4"/>
        <w:numPr>
          <w:ilvl w:val="0"/>
          <w:numId w:val="3"/>
        </w:numPr>
        <w:rPr>
          <w:rFonts w:hint="eastAsia"/>
        </w:rPr>
      </w:pPr>
      <w:bookmarkStart w:id="16" w:name="_Toc11341"/>
      <w:r>
        <w:rPr>
          <w:rFonts w:hint="eastAsia"/>
        </w:rPr>
        <w:t>校验／测量时间</w:t>
      </w:r>
      <w:r>
        <w:rPr>
          <w:rFonts w:hint="eastAsia"/>
          <w:lang w:val="en-US" w:eastAsia="zh-CN"/>
        </w:rPr>
        <w:t>设定</w:t>
      </w:r>
      <w:bookmarkEnd w:id="16"/>
    </w:p>
    <w:p w14:paraId="3593282B">
      <w:pPr>
        <w:pStyle w:val="5"/>
        <w:rPr>
          <w:rFonts w:hint="default"/>
          <w:lang w:val="en-US"/>
        </w:rPr>
      </w:pPr>
      <w:bookmarkStart w:id="17" w:name="_Toc3970"/>
      <w:r>
        <w:rPr>
          <w:rFonts w:hint="eastAsia"/>
        </w:rPr>
        <w:t>4.1</w:t>
      </w:r>
      <w:r>
        <w:rPr>
          <w:rFonts w:hint="eastAsia"/>
          <w:lang w:val="en-US" w:eastAsia="zh-CN"/>
        </w:rPr>
        <w:t>校验及校验参数</w:t>
      </w:r>
      <w:bookmarkEnd w:id="17"/>
    </w:p>
    <w:p w14:paraId="6978D1BC">
      <w:pPr>
        <w:rPr>
          <w:rFonts w:hint="default" w:ascii="宋体" w:hAnsi="宋体" w:eastAsia="宋体"/>
          <w:szCs w:val="21"/>
          <w:lang w:val="en-US" w:eastAsia="zh-CN"/>
        </w:rPr>
      </w:pPr>
      <w:r>
        <w:tab/>
      </w:r>
      <w:r>
        <w:rPr>
          <w:rFonts w:hint="eastAsia"/>
          <w:lang w:val="en-US" w:eastAsia="zh-CN"/>
        </w:rPr>
        <w:t>仪器使用建议每年检验一次，检验分空载零泄漏和标准模块泄漏两种校验，检验时的测试参数可采用下表参数：</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6"/>
        <w:gridCol w:w="5676"/>
      </w:tblGrid>
      <w:tr w14:paraId="51245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Align w:val="center"/>
          </w:tcPr>
          <w:p w14:paraId="5B130A83">
            <w:pPr>
              <w:ind w:firstLine="420"/>
              <w:jc w:val="center"/>
              <w:rPr>
                <w:rFonts w:hint="eastAsia" w:ascii="宋体" w:hAnsi="宋体" w:eastAsia="宋体" w:cs="宋体"/>
                <w:lang w:val="en-US" w:eastAsia="zh-CN"/>
              </w:rPr>
            </w:pPr>
            <w:r>
              <w:rPr>
                <w:rFonts w:hint="eastAsia" w:ascii="宋体" w:hAnsi="宋体" w:eastAsia="宋体" w:cs="宋体"/>
                <w:lang w:val="en-US" w:eastAsia="zh-CN"/>
              </w:rPr>
              <w:t>检验测试参数</w:t>
            </w:r>
          </w:p>
        </w:tc>
        <w:tc>
          <w:tcPr>
            <w:tcW w:w="0" w:type="auto"/>
            <w:vAlign w:val="center"/>
          </w:tcPr>
          <w:p w14:paraId="04872F0A">
            <w:pPr>
              <w:ind w:firstLine="420"/>
              <w:jc w:val="center"/>
              <w:rPr>
                <w:rFonts w:hint="eastAsia" w:ascii="宋体" w:hAnsi="宋体" w:eastAsia="宋体" w:cs="宋体"/>
                <w:lang w:val="en-US" w:eastAsia="zh-CN"/>
              </w:rPr>
            </w:pPr>
            <w:r>
              <w:rPr>
                <w:rFonts w:hint="eastAsia" w:ascii="宋体" w:hAnsi="宋体" w:eastAsia="宋体" w:cs="宋体"/>
                <w:lang w:val="en-US" w:eastAsia="zh-CN"/>
              </w:rPr>
              <w:t>设置</w:t>
            </w:r>
          </w:p>
        </w:tc>
      </w:tr>
      <w:tr w14:paraId="79E04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Align w:val="center"/>
          </w:tcPr>
          <w:p w14:paraId="7A5A128B">
            <w:pPr>
              <w:jc w:val="center"/>
              <w:rPr>
                <w:rFonts w:hint="eastAsia" w:ascii="宋体" w:hAnsi="宋体" w:eastAsia="宋体" w:cs="宋体"/>
                <w:lang w:val="en-US" w:eastAsia="zh-CN"/>
              </w:rPr>
            </w:pPr>
            <w:r>
              <w:rPr>
                <w:rFonts w:hint="eastAsia" w:ascii="宋体" w:hAnsi="宋体" w:eastAsia="宋体" w:cs="宋体"/>
              </w:rPr>
              <w:t>充气</w:t>
            </w:r>
            <w:r>
              <w:rPr>
                <w:rFonts w:hint="eastAsia" w:ascii="宋体" w:hAnsi="宋体" w:eastAsia="宋体" w:cs="宋体"/>
                <w:lang w:val="en-US" w:eastAsia="zh-CN"/>
              </w:rPr>
              <w:t>压力</w:t>
            </w:r>
          </w:p>
        </w:tc>
        <w:tc>
          <w:tcPr>
            <w:tcW w:w="0" w:type="auto"/>
            <w:vAlign w:val="center"/>
          </w:tcPr>
          <w:p w14:paraId="6C865E65">
            <w:pPr>
              <w:ind w:firstLine="420"/>
              <w:jc w:val="center"/>
              <w:rPr>
                <w:rFonts w:hint="eastAsia" w:ascii="宋体" w:hAnsi="宋体" w:eastAsia="宋体" w:cs="宋体"/>
                <w:lang w:val="en-US" w:eastAsia="zh-CN"/>
              </w:rPr>
            </w:pPr>
            <w:r>
              <w:rPr>
                <w:rFonts w:hint="eastAsia" w:ascii="宋体" w:hAnsi="宋体" w:eastAsia="宋体" w:cs="宋体"/>
                <w:lang w:val="en-US" w:eastAsia="zh-CN"/>
              </w:rPr>
              <w:t>可分别设置10、45、60PSI低、中、高三种压力</w:t>
            </w:r>
          </w:p>
        </w:tc>
      </w:tr>
      <w:tr w14:paraId="1913E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Align w:val="center"/>
          </w:tcPr>
          <w:p w14:paraId="2CB546CD">
            <w:pPr>
              <w:jc w:val="center"/>
              <w:rPr>
                <w:rFonts w:hint="eastAsia" w:ascii="宋体" w:hAnsi="宋体" w:eastAsia="宋体" w:cs="宋体"/>
                <w:lang w:val="en-US" w:eastAsia="zh-CN"/>
              </w:rPr>
            </w:pPr>
            <w:r>
              <w:rPr>
                <w:rFonts w:hint="eastAsia" w:ascii="宋体" w:hAnsi="宋体" w:eastAsia="宋体" w:cs="宋体"/>
                <w:lang w:val="en-US" w:eastAsia="zh-CN"/>
              </w:rPr>
              <w:t>充气时间</w:t>
            </w:r>
          </w:p>
        </w:tc>
        <w:tc>
          <w:tcPr>
            <w:tcW w:w="0" w:type="auto"/>
            <w:vAlign w:val="center"/>
          </w:tcPr>
          <w:p w14:paraId="4169F61F">
            <w:pPr>
              <w:ind w:firstLine="420"/>
              <w:jc w:val="center"/>
              <w:rPr>
                <w:rFonts w:hint="eastAsia" w:ascii="宋体" w:hAnsi="宋体" w:eastAsia="宋体" w:cs="宋体"/>
                <w:lang w:val="en-US" w:eastAsia="zh-CN"/>
              </w:rPr>
            </w:pPr>
            <w:r>
              <w:rPr>
                <w:rFonts w:hint="eastAsia" w:ascii="宋体" w:hAnsi="宋体" w:eastAsia="宋体" w:cs="宋体"/>
                <w:lang w:val="en-US" w:eastAsia="zh-CN"/>
              </w:rPr>
              <w:t>6-8s</w:t>
            </w:r>
          </w:p>
        </w:tc>
      </w:tr>
      <w:tr w14:paraId="4D73A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Align w:val="center"/>
          </w:tcPr>
          <w:p w14:paraId="32808BDF">
            <w:pPr>
              <w:jc w:val="center"/>
              <w:rPr>
                <w:rFonts w:hint="eastAsia" w:ascii="宋体" w:hAnsi="宋体" w:eastAsia="宋体" w:cs="宋体"/>
                <w:lang w:val="en-US" w:eastAsia="zh-CN"/>
              </w:rPr>
            </w:pPr>
            <w:r>
              <w:rPr>
                <w:rFonts w:hint="eastAsia" w:ascii="宋体" w:hAnsi="宋体" w:eastAsia="宋体" w:cs="宋体"/>
                <w:lang w:val="en-US" w:eastAsia="zh-CN"/>
              </w:rPr>
              <w:t>稳压时间</w:t>
            </w:r>
          </w:p>
        </w:tc>
        <w:tc>
          <w:tcPr>
            <w:tcW w:w="0" w:type="auto"/>
            <w:vAlign w:val="center"/>
          </w:tcPr>
          <w:p w14:paraId="7E5BDD6D">
            <w:pPr>
              <w:ind w:firstLine="420"/>
              <w:jc w:val="center"/>
              <w:rPr>
                <w:rFonts w:hint="eastAsia" w:ascii="宋体" w:hAnsi="宋体" w:eastAsia="宋体" w:cs="宋体"/>
                <w:lang w:val="en-US" w:eastAsia="zh-CN"/>
              </w:rPr>
            </w:pPr>
            <w:r>
              <w:rPr>
                <w:rFonts w:hint="eastAsia" w:ascii="宋体" w:hAnsi="宋体" w:eastAsia="宋体" w:cs="宋体"/>
                <w:lang w:val="en-US" w:eastAsia="zh-CN"/>
              </w:rPr>
              <w:t>6-8s</w:t>
            </w:r>
          </w:p>
        </w:tc>
      </w:tr>
      <w:tr w14:paraId="15825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Align w:val="center"/>
          </w:tcPr>
          <w:p w14:paraId="63F4EB73">
            <w:pPr>
              <w:jc w:val="center"/>
              <w:rPr>
                <w:rFonts w:hint="eastAsia" w:ascii="宋体" w:hAnsi="宋体" w:eastAsia="宋体" w:cs="宋体"/>
                <w:lang w:val="en-US" w:eastAsia="zh-CN"/>
              </w:rPr>
            </w:pPr>
            <w:r>
              <w:rPr>
                <w:rFonts w:hint="eastAsia" w:ascii="宋体" w:hAnsi="宋体" w:eastAsia="宋体" w:cs="宋体"/>
                <w:lang w:val="en-US" w:eastAsia="zh-CN"/>
              </w:rPr>
              <w:t>测试时间</w:t>
            </w:r>
          </w:p>
        </w:tc>
        <w:tc>
          <w:tcPr>
            <w:tcW w:w="0" w:type="auto"/>
            <w:vAlign w:val="center"/>
          </w:tcPr>
          <w:p w14:paraId="136D36D7">
            <w:pPr>
              <w:ind w:firstLine="420"/>
              <w:jc w:val="center"/>
              <w:rPr>
                <w:rFonts w:hint="eastAsia" w:ascii="宋体" w:hAnsi="宋体" w:eastAsia="宋体" w:cs="宋体"/>
                <w:lang w:val="en-US" w:eastAsia="zh-CN"/>
              </w:rPr>
            </w:pPr>
            <w:r>
              <w:rPr>
                <w:rFonts w:hint="eastAsia" w:ascii="宋体" w:hAnsi="宋体" w:eastAsia="宋体" w:cs="宋体"/>
                <w:lang w:val="en-US" w:eastAsia="zh-CN"/>
              </w:rPr>
              <w:t>2-4s</w:t>
            </w:r>
          </w:p>
        </w:tc>
      </w:tr>
      <w:tr w14:paraId="5A8C5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Align w:val="center"/>
          </w:tcPr>
          <w:p w14:paraId="2A919A8F">
            <w:pPr>
              <w:ind w:firstLine="420"/>
              <w:jc w:val="center"/>
              <w:rPr>
                <w:rFonts w:hint="eastAsia" w:ascii="宋体" w:hAnsi="宋体" w:eastAsia="宋体" w:cs="宋体"/>
                <w:lang w:val="en-US" w:eastAsia="zh-CN"/>
              </w:rPr>
            </w:pPr>
            <w:r>
              <w:rPr>
                <w:rFonts w:hint="eastAsia" w:ascii="宋体" w:hAnsi="宋体" w:eastAsia="宋体" w:cs="宋体"/>
                <w:lang w:val="en-US" w:eastAsia="zh-CN"/>
              </w:rPr>
              <w:t>工件体积</w:t>
            </w:r>
          </w:p>
        </w:tc>
        <w:tc>
          <w:tcPr>
            <w:tcW w:w="0" w:type="auto"/>
            <w:vAlign w:val="center"/>
          </w:tcPr>
          <w:p w14:paraId="2EE32196">
            <w:pPr>
              <w:ind w:firstLine="420"/>
              <w:jc w:val="center"/>
              <w:rPr>
                <w:rFonts w:hint="eastAsia" w:ascii="宋体" w:hAnsi="宋体" w:eastAsia="宋体" w:cs="宋体"/>
                <w:lang w:val="en-US" w:eastAsia="zh-CN"/>
              </w:rPr>
            </w:pPr>
            <w:r>
              <w:rPr>
                <w:rFonts w:hint="eastAsia" w:ascii="宋体" w:hAnsi="宋体" w:eastAsia="宋体" w:cs="宋体"/>
                <w:lang w:val="en-US" w:eastAsia="zh-CN"/>
              </w:rPr>
              <w:t>空载测试时为0，模块测试时为2ml</w:t>
            </w:r>
          </w:p>
        </w:tc>
      </w:tr>
    </w:tbl>
    <w:p w14:paraId="742C0933">
      <w:pPr>
        <w:pStyle w:val="5"/>
        <w:rPr>
          <w:rFonts w:hint="default" w:eastAsia="宋体"/>
          <w:lang w:val="en-US" w:eastAsia="zh-CN"/>
        </w:rPr>
      </w:pPr>
      <w:bookmarkStart w:id="18" w:name="_Toc15196"/>
      <w:r>
        <w:rPr>
          <w:rFonts w:hint="eastAsia"/>
        </w:rPr>
        <w:t>4.2测试工件</w:t>
      </w:r>
      <w:r>
        <w:rPr>
          <w:rFonts w:hint="eastAsia"/>
          <w:lang w:val="en-US" w:eastAsia="zh-CN"/>
        </w:rPr>
        <w:t>时参数设置</w:t>
      </w:r>
      <w:bookmarkEnd w:id="18"/>
    </w:p>
    <w:p w14:paraId="5869D0B4">
      <w:pPr>
        <w:spacing w:line="360" w:lineRule="auto"/>
        <w:ind w:firstLine="420"/>
        <w:rPr>
          <w:rFonts w:hint="eastAsia" w:ascii="宋体" w:hAnsi="宋体"/>
          <w:szCs w:val="21"/>
        </w:rPr>
      </w:pPr>
      <w:r>
        <w:rPr>
          <w:rFonts w:hint="eastAsia" w:ascii="宋体" w:hAnsi="宋体"/>
          <w:szCs w:val="21"/>
        </w:rPr>
        <w:t>对于体积在20</w:t>
      </w:r>
      <w:r>
        <w:rPr>
          <w:rFonts w:ascii="宋体" w:hAnsi="宋体"/>
          <w:szCs w:val="21"/>
        </w:rPr>
        <w:t xml:space="preserve"> </w:t>
      </w:r>
      <w:r>
        <w:rPr>
          <w:rFonts w:hint="eastAsia" w:ascii="宋体" w:hAnsi="宋体"/>
          <w:szCs w:val="21"/>
        </w:rPr>
        <w:t>ml以内的工件，其各阶段时间设置建议如下表：</w:t>
      </w:r>
    </w:p>
    <w:tbl>
      <w:tblPr>
        <w:tblStyle w:val="17"/>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8"/>
        <w:gridCol w:w="4148"/>
      </w:tblGrid>
      <w:tr w14:paraId="58AFA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8" w:type="dxa"/>
          </w:tcPr>
          <w:p w14:paraId="6E7867DF">
            <w:pPr>
              <w:ind w:firstLine="420"/>
              <w:jc w:val="center"/>
              <w:rPr>
                <w:rFonts w:hint="eastAsia" w:ascii="宋体" w:hAnsi="宋体" w:eastAsia="宋体" w:cs="宋体"/>
              </w:rPr>
            </w:pPr>
            <w:r>
              <w:rPr>
                <w:rFonts w:hint="eastAsia" w:ascii="宋体" w:hAnsi="宋体" w:eastAsia="宋体" w:cs="宋体"/>
              </w:rPr>
              <w:t>测试阶段</w:t>
            </w:r>
          </w:p>
        </w:tc>
        <w:tc>
          <w:tcPr>
            <w:tcW w:w="4148" w:type="dxa"/>
          </w:tcPr>
          <w:p w14:paraId="1C35D817">
            <w:pPr>
              <w:ind w:firstLine="420"/>
              <w:jc w:val="center"/>
              <w:rPr>
                <w:rFonts w:hint="eastAsia" w:ascii="宋体" w:hAnsi="宋体" w:eastAsia="宋体" w:cs="宋体"/>
              </w:rPr>
            </w:pPr>
            <w:r>
              <w:rPr>
                <w:rFonts w:hint="eastAsia" w:ascii="宋体" w:hAnsi="宋体" w:eastAsia="宋体" w:cs="宋体"/>
              </w:rPr>
              <w:t>时间（s）</w:t>
            </w:r>
          </w:p>
        </w:tc>
      </w:tr>
      <w:tr w14:paraId="018D5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8" w:type="dxa"/>
          </w:tcPr>
          <w:p w14:paraId="6629B052">
            <w:pPr>
              <w:ind w:firstLine="420"/>
              <w:jc w:val="center"/>
              <w:rPr>
                <w:rFonts w:hint="eastAsia" w:ascii="宋体" w:hAnsi="宋体" w:eastAsia="宋体" w:cs="宋体"/>
                <w:lang w:val="en-US" w:eastAsia="zh-CN"/>
              </w:rPr>
            </w:pPr>
            <w:r>
              <w:rPr>
                <w:rFonts w:hint="eastAsia" w:ascii="宋体" w:hAnsi="宋体" w:eastAsia="宋体" w:cs="宋体"/>
              </w:rPr>
              <w:t>充气</w:t>
            </w:r>
            <w:r>
              <w:rPr>
                <w:rFonts w:hint="eastAsia" w:ascii="宋体" w:hAnsi="宋体" w:eastAsia="宋体" w:cs="宋体"/>
                <w:lang w:val="en-US" w:eastAsia="zh-CN"/>
              </w:rPr>
              <w:t>时间</w:t>
            </w:r>
          </w:p>
        </w:tc>
        <w:tc>
          <w:tcPr>
            <w:tcW w:w="4148" w:type="dxa"/>
          </w:tcPr>
          <w:p w14:paraId="685E37BE">
            <w:pPr>
              <w:ind w:firstLine="420"/>
              <w:jc w:val="center"/>
              <w:rPr>
                <w:rFonts w:hint="eastAsia" w:ascii="宋体" w:hAnsi="宋体" w:eastAsia="宋体" w:cs="宋体"/>
                <w:lang w:val="en-US" w:eastAsia="zh-CN"/>
              </w:rPr>
            </w:pPr>
            <w:r>
              <w:rPr>
                <w:rFonts w:hint="eastAsia" w:ascii="宋体" w:hAnsi="宋体" w:eastAsia="宋体" w:cs="宋体"/>
              </w:rPr>
              <w:t>5</w:t>
            </w:r>
            <w:r>
              <w:rPr>
                <w:rFonts w:hint="eastAsia" w:ascii="宋体" w:hAnsi="宋体" w:eastAsia="宋体" w:cs="宋体"/>
                <w:lang w:val="en-US" w:eastAsia="zh-CN"/>
              </w:rPr>
              <w:t>-6</w:t>
            </w:r>
          </w:p>
        </w:tc>
      </w:tr>
      <w:tr w14:paraId="067DA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8" w:type="dxa"/>
          </w:tcPr>
          <w:p w14:paraId="26E23296">
            <w:pPr>
              <w:ind w:firstLine="420"/>
              <w:jc w:val="center"/>
              <w:rPr>
                <w:rFonts w:hint="eastAsia" w:ascii="宋体" w:hAnsi="宋体" w:eastAsia="宋体" w:cs="宋体"/>
                <w:lang w:val="en-US" w:eastAsia="zh-CN"/>
              </w:rPr>
            </w:pPr>
            <w:r>
              <w:rPr>
                <w:rFonts w:hint="eastAsia" w:ascii="宋体" w:hAnsi="宋体" w:eastAsia="宋体" w:cs="宋体"/>
              </w:rPr>
              <w:t>稳压</w:t>
            </w:r>
            <w:r>
              <w:rPr>
                <w:rFonts w:hint="eastAsia" w:ascii="宋体" w:hAnsi="宋体" w:eastAsia="宋体" w:cs="宋体"/>
                <w:lang w:val="en-US" w:eastAsia="zh-CN"/>
              </w:rPr>
              <w:t>时间</w:t>
            </w:r>
          </w:p>
        </w:tc>
        <w:tc>
          <w:tcPr>
            <w:tcW w:w="4148" w:type="dxa"/>
          </w:tcPr>
          <w:p w14:paraId="4EBB677B">
            <w:pPr>
              <w:ind w:firstLine="420"/>
              <w:jc w:val="center"/>
              <w:rPr>
                <w:rFonts w:hint="eastAsia" w:ascii="宋体" w:hAnsi="宋体" w:eastAsia="宋体" w:cs="宋体"/>
              </w:rPr>
            </w:pPr>
            <w:r>
              <w:rPr>
                <w:rFonts w:hint="eastAsia" w:ascii="宋体" w:hAnsi="宋体" w:eastAsia="宋体" w:cs="宋体"/>
                <w:lang w:val="en-US" w:eastAsia="zh-CN"/>
              </w:rPr>
              <w:t>4-</w:t>
            </w:r>
            <w:r>
              <w:rPr>
                <w:rFonts w:hint="eastAsia" w:ascii="宋体" w:hAnsi="宋体" w:eastAsia="宋体" w:cs="宋体"/>
              </w:rPr>
              <w:t>5</w:t>
            </w:r>
          </w:p>
        </w:tc>
      </w:tr>
      <w:tr w14:paraId="501F5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8" w:type="dxa"/>
          </w:tcPr>
          <w:p w14:paraId="1D8F9226">
            <w:pPr>
              <w:ind w:firstLine="420"/>
              <w:jc w:val="center"/>
              <w:rPr>
                <w:rFonts w:hint="eastAsia" w:ascii="宋体" w:hAnsi="宋体" w:eastAsia="宋体" w:cs="宋体"/>
                <w:lang w:val="en-US" w:eastAsia="zh-CN"/>
              </w:rPr>
            </w:pPr>
            <w:r>
              <w:rPr>
                <w:rFonts w:hint="eastAsia" w:ascii="宋体" w:hAnsi="宋体" w:eastAsia="宋体" w:cs="宋体"/>
              </w:rPr>
              <w:t>测试</w:t>
            </w:r>
            <w:r>
              <w:rPr>
                <w:rFonts w:hint="eastAsia" w:ascii="宋体" w:hAnsi="宋体" w:eastAsia="宋体" w:cs="宋体"/>
                <w:lang w:val="en-US" w:eastAsia="zh-CN"/>
              </w:rPr>
              <w:t>时间</w:t>
            </w:r>
          </w:p>
        </w:tc>
        <w:tc>
          <w:tcPr>
            <w:tcW w:w="4148" w:type="dxa"/>
          </w:tcPr>
          <w:p w14:paraId="27E67B92">
            <w:pPr>
              <w:ind w:firstLine="420"/>
              <w:jc w:val="center"/>
              <w:rPr>
                <w:rFonts w:hint="eastAsia" w:ascii="宋体" w:hAnsi="宋体" w:eastAsia="宋体" w:cs="宋体"/>
                <w:lang w:val="en-US"/>
              </w:rPr>
            </w:pPr>
            <w:r>
              <w:rPr>
                <w:rFonts w:hint="eastAsia" w:ascii="宋体" w:hAnsi="宋体" w:eastAsia="宋体" w:cs="宋体"/>
              </w:rPr>
              <w:t>2</w:t>
            </w:r>
            <w:r>
              <w:rPr>
                <w:rFonts w:hint="eastAsia" w:ascii="宋体" w:hAnsi="宋体" w:eastAsia="宋体" w:cs="宋体"/>
                <w:lang w:val="en-US" w:eastAsia="zh-CN"/>
              </w:rPr>
              <w:t>-3</w:t>
            </w:r>
          </w:p>
        </w:tc>
      </w:tr>
      <w:tr w14:paraId="33975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8" w:type="dxa"/>
          </w:tcPr>
          <w:p w14:paraId="4511C246">
            <w:pPr>
              <w:ind w:firstLine="420"/>
              <w:jc w:val="center"/>
              <w:rPr>
                <w:rFonts w:hint="eastAsia" w:ascii="宋体" w:hAnsi="宋体" w:eastAsia="宋体" w:cs="宋体"/>
                <w:lang w:val="en-US" w:eastAsia="zh-CN"/>
              </w:rPr>
            </w:pPr>
            <w:r>
              <w:rPr>
                <w:rFonts w:hint="eastAsia" w:ascii="宋体" w:hAnsi="宋体" w:eastAsia="宋体" w:cs="宋体"/>
                <w:lang w:val="en-US" w:eastAsia="zh-CN"/>
              </w:rPr>
              <w:t>排气时间</w:t>
            </w:r>
          </w:p>
        </w:tc>
        <w:tc>
          <w:tcPr>
            <w:tcW w:w="4148" w:type="dxa"/>
          </w:tcPr>
          <w:p w14:paraId="07448180">
            <w:pPr>
              <w:ind w:firstLine="420"/>
              <w:jc w:val="center"/>
              <w:rPr>
                <w:rFonts w:hint="eastAsia" w:ascii="宋体" w:hAnsi="宋体" w:eastAsia="宋体" w:cs="宋体"/>
                <w:lang w:val="en-US" w:eastAsia="zh-CN"/>
              </w:rPr>
            </w:pPr>
            <w:r>
              <w:rPr>
                <w:rFonts w:hint="eastAsia" w:ascii="宋体" w:hAnsi="宋体" w:eastAsia="宋体" w:cs="宋体"/>
                <w:lang w:val="en-US" w:eastAsia="zh-CN"/>
              </w:rPr>
              <w:t>1-2</w:t>
            </w:r>
          </w:p>
        </w:tc>
      </w:tr>
    </w:tbl>
    <w:p w14:paraId="5DBDEA79">
      <w:pPr>
        <w:spacing w:line="360" w:lineRule="auto"/>
        <w:ind w:firstLine="420"/>
        <w:rPr>
          <w:rFonts w:hint="eastAsia" w:ascii="宋体" w:hAnsi="宋体"/>
        </w:rPr>
      </w:pPr>
      <w:r>
        <w:rPr>
          <w:rFonts w:hint="eastAsia" w:ascii="宋体" w:hAnsi="宋体"/>
        </w:rPr>
        <w:t>若需测试体积更大的工件，应适当延长充气和稳压时间，以保证测试结果的准确性和稳定性.</w:t>
      </w:r>
    </w:p>
    <w:p w14:paraId="59D90942">
      <w:pPr>
        <w:pStyle w:val="4"/>
        <w:rPr>
          <w:rFonts w:hint="eastAsia"/>
        </w:rPr>
      </w:pPr>
      <w:bookmarkStart w:id="19" w:name="_Toc16720"/>
      <w:r>
        <w:rPr>
          <w:rFonts w:hint="eastAsia"/>
        </w:rPr>
        <w:t>五、注意事项及附加效应</w:t>
      </w:r>
      <w:bookmarkEnd w:id="19"/>
    </w:p>
    <w:p w14:paraId="764518FE">
      <w:pPr>
        <w:pStyle w:val="5"/>
        <w:rPr>
          <w:rFonts w:hint="eastAsia"/>
        </w:rPr>
      </w:pPr>
      <w:bookmarkStart w:id="20" w:name="_Toc13594"/>
      <w:r>
        <w:rPr>
          <w:rFonts w:hint="eastAsia"/>
        </w:rPr>
        <w:t>5.1气压影响</w:t>
      </w:r>
      <w:bookmarkEnd w:id="20"/>
    </w:p>
    <w:p w14:paraId="53DCB751">
      <w:pPr>
        <w:pStyle w:val="21"/>
        <w:spacing w:line="360" w:lineRule="auto"/>
        <w:ind w:firstLine="408" w:firstLineChars="0"/>
        <w:rPr>
          <w:rFonts w:ascii="Times New Roman" w:hAnsi="Times New Roman" w:cs="Times New Roman"/>
        </w:rPr>
      </w:pPr>
      <w:r>
        <w:rPr>
          <w:rFonts w:ascii="Times New Roman" w:hAnsi="Times New Roman" w:cs="Times New Roman"/>
        </w:rPr>
        <w:t>为保证仪器在测试过程中气体压力的稳定性，</w:t>
      </w:r>
      <w:r>
        <w:rPr>
          <w:rFonts w:hint="eastAsia" w:ascii="Times New Roman" w:hAnsi="Times New Roman" w:cs="Times New Roman"/>
          <w:lang w:val="en-US" w:eastAsia="zh-CN"/>
        </w:rPr>
        <w:t>建议</w:t>
      </w:r>
      <w:r>
        <w:rPr>
          <w:rFonts w:ascii="Times New Roman" w:hAnsi="Times New Roman" w:cs="Times New Roman"/>
        </w:rPr>
        <w:t>在气源入口处</w:t>
      </w:r>
      <w:r>
        <w:rPr>
          <w:rFonts w:hint="eastAsia" w:ascii="Times New Roman" w:hAnsi="Times New Roman" w:cs="Times New Roman"/>
          <w:lang w:val="en-US" w:eastAsia="zh-CN"/>
        </w:rPr>
        <w:t>加</w:t>
      </w:r>
      <w:r>
        <w:rPr>
          <w:rFonts w:ascii="Times New Roman" w:hAnsi="Times New Roman" w:cs="Times New Roman"/>
        </w:rPr>
        <w:t>装一个带有机械调压功能的三联件过滤器，可去除气源一定量的水和油等杂质，保证</w:t>
      </w:r>
      <w:r>
        <w:rPr>
          <w:rFonts w:hint="eastAsia" w:ascii="Times New Roman" w:hAnsi="Times New Roman" w:cs="Times New Roman"/>
          <w:lang w:val="en-US" w:eastAsia="zh-CN"/>
        </w:rPr>
        <w:t>气源</w:t>
      </w:r>
      <w:r>
        <w:rPr>
          <w:rFonts w:ascii="Times New Roman" w:hAnsi="Times New Roman" w:cs="Times New Roman"/>
        </w:rPr>
        <w:t>具有一定的洁净度和干燥度</w:t>
      </w:r>
      <w:r>
        <w:rPr>
          <w:rFonts w:hint="eastAsia" w:ascii="Times New Roman" w:hAnsi="Times New Roman" w:cs="Times New Roman"/>
          <w:lang w:eastAsia="zh-CN"/>
        </w:rPr>
        <w:t>，</w:t>
      </w:r>
      <w:r>
        <w:rPr>
          <w:rFonts w:ascii="Times New Roman" w:hAnsi="Times New Roman" w:cs="Times New Roman"/>
        </w:rPr>
        <w:t>保证仪器的使用寿命；仪器内部装有高精度电子比例调压阀，可满足不同压力范围的气压供给，为保证测试过程的稳定性，外界气源进入仪器至少需高于所需测试最高压力的10%，并低于1.1 Mpa，在条件允许情况下外界气源进入仪器前增加一个储气罐最佳。</w:t>
      </w:r>
    </w:p>
    <w:p w14:paraId="55717FC2">
      <w:pPr>
        <w:pStyle w:val="5"/>
        <w:rPr>
          <w:rFonts w:hint="eastAsia"/>
        </w:rPr>
      </w:pPr>
      <w:bookmarkStart w:id="21" w:name="_Toc8758"/>
      <w:r>
        <w:rPr>
          <w:rFonts w:hint="eastAsia"/>
        </w:rPr>
        <w:t>5.2温度效应</w:t>
      </w:r>
      <w:bookmarkEnd w:id="21"/>
    </w:p>
    <w:p w14:paraId="7E3F0D70">
      <w:pPr>
        <w:spacing w:line="360" w:lineRule="auto"/>
        <w:ind w:firstLine="420"/>
        <w:rPr>
          <w:rFonts w:ascii="Times New Roman" w:hAnsi="Times New Roman" w:cs="Times New Roman"/>
        </w:rPr>
      </w:pPr>
      <w:r>
        <w:rPr>
          <w:rFonts w:ascii="Times New Roman" w:hAnsi="Times New Roman" w:cs="Times New Roman"/>
        </w:rPr>
        <w:t>如果被测件温度发生较大变化，会造成工件内部气压随之变化，若温度变化发生在测试过程中，将会对压差传感器的精度造成一定影响，对测试结果造成一定量的波动，建议连续使用时间不超过8小时。</w:t>
      </w:r>
    </w:p>
    <w:p w14:paraId="53F38B54">
      <w:pPr>
        <w:pStyle w:val="5"/>
        <w:rPr>
          <w:rFonts w:hint="eastAsia"/>
        </w:rPr>
      </w:pPr>
      <w:bookmarkStart w:id="22" w:name="_Toc13606"/>
      <w:r>
        <w:rPr>
          <w:rFonts w:hint="eastAsia"/>
        </w:rPr>
        <w:t>5.3膨胀效应</w:t>
      </w:r>
      <w:bookmarkEnd w:id="22"/>
    </w:p>
    <w:p w14:paraId="41350948">
      <w:pPr>
        <w:spacing w:line="360" w:lineRule="auto"/>
        <w:ind w:firstLine="420"/>
        <w:rPr>
          <w:rFonts w:hint="eastAsia" w:ascii="宋体" w:hAnsi="宋体"/>
        </w:rPr>
      </w:pPr>
      <w:r>
        <w:rPr>
          <w:rFonts w:hint="eastAsia" w:ascii="宋体" w:hAnsi="宋体"/>
        </w:rPr>
        <w:t>因聚酰胺等软材质的塑料气管在气压达到一定量时会发生变形，气管发生膨胀，体积产生变化，会使得测量结果数值偏大；因此，为达到更高精度的测量要求，仪器</w:t>
      </w:r>
      <w:r>
        <w:rPr>
          <w:rFonts w:hint="eastAsia" w:ascii="宋体" w:hAnsi="宋体"/>
          <w:lang w:val="en-US" w:eastAsia="zh-CN"/>
        </w:rPr>
        <w:t>工件端</w:t>
      </w:r>
      <w:r>
        <w:rPr>
          <w:rFonts w:hint="eastAsia" w:ascii="宋体" w:hAnsi="宋体"/>
        </w:rPr>
        <w:t>与工件之间</w:t>
      </w:r>
      <w:r>
        <w:rPr>
          <w:rFonts w:hint="eastAsia" w:ascii="宋体" w:hAnsi="宋体"/>
          <w:lang w:eastAsia="zh-CN"/>
        </w:rPr>
        <w:t>、</w:t>
      </w:r>
      <w:r>
        <w:rPr>
          <w:rFonts w:hint="eastAsia" w:ascii="宋体" w:hAnsi="宋体"/>
          <w:lang w:val="en-US" w:eastAsia="zh-CN"/>
        </w:rPr>
        <w:t>仪器标准端与外接容器之间</w:t>
      </w:r>
      <w:r>
        <w:rPr>
          <w:rFonts w:hint="eastAsia" w:ascii="宋体" w:hAnsi="宋体"/>
        </w:rPr>
        <w:t>的连接气管建议</w:t>
      </w:r>
      <w:r>
        <w:rPr>
          <w:rFonts w:hint="eastAsia" w:ascii="宋体" w:hAnsi="宋体"/>
          <w:lang w:val="en-US" w:eastAsia="zh-CN"/>
        </w:rPr>
        <w:t>采用等长度</w:t>
      </w:r>
      <w:r>
        <w:rPr>
          <w:rFonts w:hint="eastAsia" w:ascii="宋体" w:hAnsi="宋体"/>
        </w:rPr>
        <w:t>，对软体件的气密性测试建议开启使用预充气开关增加预充气功能。</w:t>
      </w:r>
    </w:p>
    <w:p w14:paraId="2AB1DAFC">
      <w:pPr>
        <w:pStyle w:val="5"/>
        <w:rPr>
          <w:rFonts w:hint="eastAsia"/>
        </w:rPr>
      </w:pPr>
      <w:bookmarkStart w:id="23" w:name="_Toc4731"/>
      <w:r>
        <w:rPr>
          <w:rFonts w:hint="eastAsia"/>
        </w:rPr>
        <w:t>5.4仪器启动顺序</w:t>
      </w:r>
      <w:bookmarkEnd w:id="23"/>
    </w:p>
    <w:p w14:paraId="042AC87F">
      <w:pPr>
        <w:spacing w:line="360" w:lineRule="auto"/>
        <w:ind w:firstLine="420"/>
        <w:rPr>
          <w:rFonts w:hint="eastAsia" w:ascii="宋体" w:hAnsi="宋体"/>
        </w:rPr>
      </w:pPr>
      <w:r>
        <w:rPr>
          <w:rFonts w:hint="eastAsia" w:ascii="宋体" w:hAnsi="宋体"/>
        </w:rPr>
        <w:t xml:space="preserve">为保证仪器内部零部件的寿命，在没有接入气源的情况下禁止启动仪器测试相关的功能；气源的供给压力不能低于仪器所设定的测试压力；使用仪器时应先接通气源再接通电源，在不使用仪器时应先断开电源再切断气源。 </w:t>
      </w:r>
    </w:p>
    <w:p w14:paraId="785A6688">
      <w:pPr>
        <w:pStyle w:val="5"/>
        <w:rPr>
          <w:rFonts w:hint="eastAsia"/>
        </w:rPr>
      </w:pPr>
      <w:bookmarkStart w:id="24" w:name="_Toc2372"/>
      <w:r>
        <w:rPr>
          <w:rFonts w:hint="eastAsia"/>
        </w:rPr>
        <w:t>5.5仪器保修和校验</w:t>
      </w:r>
      <w:bookmarkEnd w:id="24"/>
    </w:p>
    <w:p w14:paraId="4034CDF4">
      <w:pPr>
        <w:spacing w:line="360" w:lineRule="auto"/>
        <w:ind w:firstLine="420"/>
        <w:rPr>
          <w:rFonts w:hint="eastAsia"/>
        </w:rPr>
      </w:pPr>
      <w:r>
        <w:rPr>
          <w:rFonts w:ascii="Times New Roman" w:hAnsi="Times New Roman" w:cs="Times New Roman"/>
        </w:rPr>
        <w:t>仪器所有部件的无故障保修期限为出厂购买之后一年，一年内实施无故障免费保修，一年后实施收费保修（收取部件更换费用及差旅费）。仪器使用过程中建议一年校验一次</w:t>
      </w:r>
      <w:r>
        <w:rPr>
          <w:rFonts w:hint="eastAsia" w:ascii="Times New Roman" w:hAnsi="Times New Roman" w:cs="Times New Roman"/>
          <w:lang w:eastAsia="zh-CN"/>
        </w:rPr>
        <w:t>。</w:t>
      </w:r>
      <w:r>
        <w:rPr>
          <w:rFonts w:ascii="Times New Roman" w:hAnsi="Times New Roman" w:cs="Times New Roman"/>
        </w:rPr>
        <w:t xml:space="preserve"> </w:t>
      </w:r>
    </w:p>
    <w:sectPr>
      <w:footerReference r:id="rId9" w:type="first"/>
      <w:footerReference r:id="rId8" w:type="default"/>
      <w:pgSz w:w="11906" w:h="16838"/>
      <w:pgMar w:top="1440" w:right="1800" w:bottom="1440" w:left="1800" w:header="851" w:footer="850"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3B234E">
    <w:pPr>
      <w:pStyle w:val="11"/>
      <w:ind w:firstLine="360"/>
      <w:rPr>
        <w:rFonts w:hint="eastAsia"/>
      </w:rPr>
    </w:pPr>
  </w:p>
  <w:p w14:paraId="7A0E4EE1">
    <w:pPr>
      <w:ind w:firstLine="4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5A1320">
    <w:pPr>
      <w:pStyle w:val="11"/>
      <w:ind w:firstLine="360"/>
      <w:rPr>
        <w:rFonts w:hint="eastAsia"/>
      </w:rPr>
    </w:pPr>
  </w:p>
  <w:p w14:paraId="166FE01A">
    <w:pPr>
      <w:ind w:firstLine="4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48486">
    <w:pPr>
      <w:pStyle w:val="11"/>
      <w:ind w:firstLine="360"/>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EAA2D9">
    <w:pPr>
      <w:pStyle w:val="11"/>
      <w:ind w:firstLine="360"/>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A2BA11">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4A2BA11">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19</w:t>
                    </w:r>
                    <w:r>
                      <w:fldChar w:fldCharType="end"/>
                    </w:r>
                    <w:r>
                      <w:t xml:space="preserve"> 页</w:t>
                    </w:r>
                  </w:p>
                </w:txbxContent>
              </v:textbox>
            </v:shape>
          </w:pict>
        </mc:Fallback>
      </mc:AlternateContent>
    </w:r>
  </w:p>
  <w:p w14:paraId="26E7416D">
    <w:pPr>
      <w:ind w:firstLine="42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58F29">
    <w:pPr>
      <w:pStyle w:val="11"/>
      <w:ind w:firstLine="360"/>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F55C1B">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9F55C1B">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19</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42FADE">
    <w:pPr>
      <w:bidi w:val="0"/>
      <w:rPr>
        <w:rFonts w:hint="eastAsia"/>
      </w:rPr>
    </w:pPr>
  </w:p>
  <w:p w14:paraId="68610E6E">
    <w:pPr>
      <w:ind w:firstLine="4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9C5835">
    <w:pPr>
      <w:pStyle w:val="12"/>
      <w:ind w:firstLine="360"/>
      <w:rPr>
        <w:rFonts w:hint="eastAsia"/>
      </w:rPr>
    </w:pPr>
  </w:p>
  <w:p w14:paraId="1EF28FEF">
    <w:pPr>
      <w:ind w:firstLine="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6042F3"/>
    <w:multiLevelType w:val="multilevel"/>
    <w:tmpl w:val="026042F3"/>
    <w:lvl w:ilvl="0" w:tentative="0">
      <w:start w:val="1"/>
      <w:numFmt w:val="decimal"/>
      <w:lvlText w:val="%1、"/>
      <w:lvlJc w:val="left"/>
      <w:pPr>
        <w:ind w:left="1140" w:hanging="360"/>
      </w:pPr>
      <w:rPr>
        <w:rFonts w:hint="default"/>
      </w:rPr>
    </w:lvl>
    <w:lvl w:ilvl="1" w:tentative="0">
      <w:start w:val="1"/>
      <w:numFmt w:val="lowerLetter"/>
      <w:lvlText w:val="%2)"/>
      <w:lvlJc w:val="left"/>
      <w:pPr>
        <w:ind w:left="1620" w:hanging="420"/>
      </w:pPr>
    </w:lvl>
    <w:lvl w:ilvl="2" w:tentative="0">
      <w:start w:val="1"/>
      <w:numFmt w:val="lowerRoman"/>
      <w:lvlText w:val="%3."/>
      <w:lvlJc w:val="right"/>
      <w:pPr>
        <w:ind w:left="2040" w:hanging="420"/>
      </w:pPr>
    </w:lvl>
    <w:lvl w:ilvl="3" w:tentative="0">
      <w:start w:val="1"/>
      <w:numFmt w:val="decimal"/>
      <w:lvlText w:val="%4."/>
      <w:lvlJc w:val="left"/>
      <w:pPr>
        <w:ind w:left="2460" w:hanging="420"/>
      </w:pPr>
    </w:lvl>
    <w:lvl w:ilvl="4" w:tentative="0">
      <w:start w:val="1"/>
      <w:numFmt w:val="lowerLetter"/>
      <w:lvlText w:val="%5)"/>
      <w:lvlJc w:val="left"/>
      <w:pPr>
        <w:ind w:left="2880" w:hanging="420"/>
      </w:pPr>
    </w:lvl>
    <w:lvl w:ilvl="5" w:tentative="0">
      <w:start w:val="1"/>
      <w:numFmt w:val="lowerRoman"/>
      <w:lvlText w:val="%6."/>
      <w:lvlJc w:val="right"/>
      <w:pPr>
        <w:ind w:left="3300" w:hanging="420"/>
      </w:pPr>
    </w:lvl>
    <w:lvl w:ilvl="6" w:tentative="0">
      <w:start w:val="1"/>
      <w:numFmt w:val="decimal"/>
      <w:lvlText w:val="%7."/>
      <w:lvlJc w:val="left"/>
      <w:pPr>
        <w:ind w:left="3720" w:hanging="420"/>
      </w:pPr>
    </w:lvl>
    <w:lvl w:ilvl="7" w:tentative="0">
      <w:start w:val="1"/>
      <w:numFmt w:val="lowerLetter"/>
      <w:lvlText w:val="%8)"/>
      <w:lvlJc w:val="left"/>
      <w:pPr>
        <w:ind w:left="4140" w:hanging="420"/>
      </w:pPr>
    </w:lvl>
    <w:lvl w:ilvl="8" w:tentative="0">
      <w:start w:val="1"/>
      <w:numFmt w:val="lowerRoman"/>
      <w:lvlText w:val="%9."/>
      <w:lvlJc w:val="right"/>
      <w:pPr>
        <w:ind w:left="4560" w:hanging="420"/>
      </w:pPr>
    </w:lvl>
  </w:abstractNum>
  <w:abstractNum w:abstractNumId="1">
    <w:nsid w:val="40B430A1"/>
    <w:multiLevelType w:val="singleLevel"/>
    <w:tmpl w:val="40B430A1"/>
    <w:lvl w:ilvl="0" w:tentative="0">
      <w:start w:val="1"/>
      <w:numFmt w:val="decimal"/>
      <w:lvlText w:val="%1."/>
      <w:lvlJc w:val="left"/>
      <w:pPr>
        <w:tabs>
          <w:tab w:val="left" w:pos="312"/>
        </w:tabs>
      </w:pPr>
    </w:lvl>
  </w:abstractNum>
  <w:abstractNum w:abstractNumId="2">
    <w:nsid w:val="4733FB48"/>
    <w:multiLevelType w:val="singleLevel"/>
    <w:tmpl w:val="4733FB48"/>
    <w:lvl w:ilvl="0" w:tentative="0">
      <w:start w:val="4"/>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iOWQ4NzlhYmE4M2RhMzY2ZmE4YjMxODFlNzQ4ZGEifQ=="/>
  </w:docVars>
  <w:rsids>
    <w:rsidRoot w:val="00597564"/>
    <w:rsid w:val="00007F33"/>
    <w:rsid w:val="0001646A"/>
    <w:rsid w:val="00020626"/>
    <w:rsid w:val="000258AA"/>
    <w:rsid w:val="000322F5"/>
    <w:rsid w:val="000345CF"/>
    <w:rsid w:val="000403A1"/>
    <w:rsid w:val="00043338"/>
    <w:rsid w:val="000435EA"/>
    <w:rsid w:val="00043678"/>
    <w:rsid w:val="00045515"/>
    <w:rsid w:val="00056A81"/>
    <w:rsid w:val="00071BF4"/>
    <w:rsid w:val="00073B5A"/>
    <w:rsid w:val="000756BB"/>
    <w:rsid w:val="0008550B"/>
    <w:rsid w:val="00096BDB"/>
    <w:rsid w:val="000A2EC6"/>
    <w:rsid w:val="000E3C61"/>
    <w:rsid w:val="000E50B0"/>
    <w:rsid w:val="000E7E5B"/>
    <w:rsid w:val="000F5BD1"/>
    <w:rsid w:val="00125512"/>
    <w:rsid w:val="00127377"/>
    <w:rsid w:val="001276E8"/>
    <w:rsid w:val="001358B2"/>
    <w:rsid w:val="00136310"/>
    <w:rsid w:val="0015018C"/>
    <w:rsid w:val="00156053"/>
    <w:rsid w:val="0016132A"/>
    <w:rsid w:val="001662DB"/>
    <w:rsid w:val="00190C4E"/>
    <w:rsid w:val="001B1A22"/>
    <w:rsid w:val="001C7A71"/>
    <w:rsid w:val="001D2644"/>
    <w:rsid w:val="001D2A09"/>
    <w:rsid w:val="001E0C02"/>
    <w:rsid w:val="00203BE2"/>
    <w:rsid w:val="00206F54"/>
    <w:rsid w:val="002109B1"/>
    <w:rsid w:val="00210FF1"/>
    <w:rsid w:val="0021718F"/>
    <w:rsid w:val="002175F9"/>
    <w:rsid w:val="00224079"/>
    <w:rsid w:val="00227C15"/>
    <w:rsid w:val="002443F1"/>
    <w:rsid w:val="0028031C"/>
    <w:rsid w:val="00282F0F"/>
    <w:rsid w:val="00284996"/>
    <w:rsid w:val="002920F0"/>
    <w:rsid w:val="00294CC7"/>
    <w:rsid w:val="002D3830"/>
    <w:rsid w:val="002E25CB"/>
    <w:rsid w:val="00301650"/>
    <w:rsid w:val="0030240D"/>
    <w:rsid w:val="00310285"/>
    <w:rsid w:val="00327AB1"/>
    <w:rsid w:val="00336094"/>
    <w:rsid w:val="00343139"/>
    <w:rsid w:val="00347903"/>
    <w:rsid w:val="003550FF"/>
    <w:rsid w:val="00365128"/>
    <w:rsid w:val="003820D5"/>
    <w:rsid w:val="0038370D"/>
    <w:rsid w:val="003879A6"/>
    <w:rsid w:val="0039038B"/>
    <w:rsid w:val="0039117E"/>
    <w:rsid w:val="00392937"/>
    <w:rsid w:val="0039564B"/>
    <w:rsid w:val="003A18FC"/>
    <w:rsid w:val="003A2B1B"/>
    <w:rsid w:val="003B2A05"/>
    <w:rsid w:val="003B6EAF"/>
    <w:rsid w:val="003C521D"/>
    <w:rsid w:val="003D4F9D"/>
    <w:rsid w:val="003E688B"/>
    <w:rsid w:val="003F4AC2"/>
    <w:rsid w:val="003F57AC"/>
    <w:rsid w:val="00401F08"/>
    <w:rsid w:val="00402DB7"/>
    <w:rsid w:val="00415D42"/>
    <w:rsid w:val="004214BF"/>
    <w:rsid w:val="00436E46"/>
    <w:rsid w:val="00465515"/>
    <w:rsid w:val="00466E7E"/>
    <w:rsid w:val="004807B9"/>
    <w:rsid w:val="00483590"/>
    <w:rsid w:val="004D5FE5"/>
    <w:rsid w:val="004D6D6A"/>
    <w:rsid w:val="004E4B8B"/>
    <w:rsid w:val="004E6562"/>
    <w:rsid w:val="00512B96"/>
    <w:rsid w:val="005256FF"/>
    <w:rsid w:val="0054156A"/>
    <w:rsid w:val="005641ED"/>
    <w:rsid w:val="005702CB"/>
    <w:rsid w:val="00577001"/>
    <w:rsid w:val="0058445C"/>
    <w:rsid w:val="005863EA"/>
    <w:rsid w:val="00593814"/>
    <w:rsid w:val="00593F47"/>
    <w:rsid w:val="00597564"/>
    <w:rsid w:val="00597AD2"/>
    <w:rsid w:val="005A73D2"/>
    <w:rsid w:val="005C260D"/>
    <w:rsid w:val="005D0F7E"/>
    <w:rsid w:val="005E1811"/>
    <w:rsid w:val="005E2A78"/>
    <w:rsid w:val="005F29FA"/>
    <w:rsid w:val="005F4B0B"/>
    <w:rsid w:val="00601812"/>
    <w:rsid w:val="006334CF"/>
    <w:rsid w:val="00637345"/>
    <w:rsid w:val="00643BC3"/>
    <w:rsid w:val="00652084"/>
    <w:rsid w:val="00653A89"/>
    <w:rsid w:val="00655214"/>
    <w:rsid w:val="006634B7"/>
    <w:rsid w:val="0067135B"/>
    <w:rsid w:val="006B2D4D"/>
    <w:rsid w:val="006B51E6"/>
    <w:rsid w:val="006C7A48"/>
    <w:rsid w:val="006D5DA4"/>
    <w:rsid w:val="00703613"/>
    <w:rsid w:val="00704FC4"/>
    <w:rsid w:val="0072261B"/>
    <w:rsid w:val="007317E7"/>
    <w:rsid w:val="007611BA"/>
    <w:rsid w:val="007644AC"/>
    <w:rsid w:val="00787A4E"/>
    <w:rsid w:val="00794A2B"/>
    <w:rsid w:val="00795C84"/>
    <w:rsid w:val="007A4D1A"/>
    <w:rsid w:val="007A635C"/>
    <w:rsid w:val="007C560D"/>
    <w:rsid w:val="007D5409"/>
    <w:rsid w:val="007D5D18"/>
    <w:rsid w:val="007D61AD"/>
    <w:rsid w:val="007E35B7"/>
    <w:rsid w:val="007F3C3C"/>
    <w:rsid w:val="007F5506"/>
    <w:rsid w:val="00805F47"/>
    <w:rsid w:val="00814C6F"/>
    <w:rsid w:val="00816253"/>
    <w:rsid w:val="00820D8A"/>
    <w:rsid w:val="00825692"/>
    <w:rsid w:val="00830A96"/>
    <w:rsid w:val="00832C4B"/>
    <w:rsid w:val="008338C5"/>
    <w:rsid w:val="00883B8F"/>
    <w:rsid w:val="00897E68"/>
    <w:rsid w:val="008B2776"/>
    <w:rsid w:val="008C4781"/>
    <w:rsid w:val="008C6573"/>
    <w:rsid w:val="008D05C3"/>
    <w:rsid w:val="008D6E42"/>
    <w:rsid w:val="008E4041"/>
    <w:rsid w:val="008E489C"/>
    <w:rsid w:val="008F22D6"/>
    <w:rsid w:val="008F27B4"/>
    <w:rsid w:val="00907DC8"/>
    <w:rsid w:val="009276A7"/>
    <w:rsid w:val="00935841"/>
    <w:rsid w:val="0097145C"/>
    <w:rsid w:val="00981E35"/>
    <w:rsid w:val="009A16A8"/>
    <w:rsid w:val="009A6FD7"/>
    <w:rsid w:val="009D4A2E"/>
    <w:rsid w:val="009F30CD"/>
    <w:rsid w:val="00A31DD7"/>
    <w:rsid w:val="00A34D50"/>
    <w:rsid w:val="00A37457"/>
    <w:rsid w:val="00A40C8B"/>
    <w:rsid w:val="00A40F84"/>
    <w:rsid w:val="00A44BAD"/>
    <w:rsid w:val="00A7795A"/>
    <w:rsid w:val="00A8629C"/>
    <w:rsid w:val="00AA76BF"/>
    <w:rsid w:val="00AB0278"/>
    <w:rsid w:val="00AB1F0C"/>
    <w:rsid w:val="00AB2C30"/>
    <w:rsid w:val="00AB4FDD"/>
    <w:rsid w:val="00AC1F65"/>
    <w:rsid w:val="00AC361C"/>
    <w:rsid w:val="00AD13C8"/>
    <w:rsid w:val="00AD28D6"/>
    <w:rsid w:val="00AE1D3A"/>
    <w:rsid w:val="00AE5A88"/>
    <w:rsid w:val="00B00B7A"/>
    <w:rsid w:val="00B06462"/>
    <w:rsid w:val="00B24E1C"/>
    <w:rsid w:val="00B27AB8"/>
    <w:rsid w:val="00B4608B"/>
    <w:rsid w:val="00B51BEF"/>
    <w:rsid w:val="00B62BF8"/>
    <w:rsid w:val="00B90072"/>
    <w:rsid w:val="00B919F6"/>
    <w:rsid w:val="00B92AD2"/>
    <w:rsid w:val="00BB0802"/>
    <w:rsid w:val="00BD7444"/>
    <w:rsid w:val="00BF4EA3"/>
    <w:rsid w:val="00BF7EE6"/>
    <w:rsid w:val="00C15B3A"/>
    <w:rsid w:val="00C32B61"/>
    <w:rsid w:val="00C501D4"/>
    <w:rsid w:val="00C506DD"/>
    <w:rsid w:val="00C56E5F"/>
    <w:rsid w:val="00C81695"/>
    <w:rsid w:val="00C855C5"/>
    <w:rsid w:val="00C92B0A"/>
    <w:rsid w:val="00CC7C36"/>
    <w:rsid w:val="00CD2A2C"/>
    <w:rsid w:val="00CE1EA9"/>
    <w:rsid w:val="00CF08D7"/>
    <w:rsid w:val="00CF5B04"/>
    <w:rsid w:val="00D00FE1"/>
    <w:rsid w:val="00D023C4"/>
    <w:rsid w:val="00D147A6"/>
    <w:rsid w:val="00D21E1E"/>
    <w:rsid w:val="00D26BFB"/>
    <w:rsid w:val="00D41B4F"/>
    <w:rsid w:val="00D41F8E"/>
    <w:rsid w:val="00D46C64"/>
    <w:rsid w:val="00D566AF"/>
    <w:rsid w:val="00D6148E"/>
    <w:rsid w:val="00D64A67"/>
    <w:rsid w:val="00D75C63"/>
    <w:rsid w:val="00D9253D"/>
    <w:rsid w:val="00D92795"/>
    <w:rsid w:val="00D94AAD"/>
    <w:rsid w:val="00DA1EAD"/>
    <w:rsid w:val="00DA458A"/>
    <w:rsid w:val="00DC5AB0"/>
    <w:rsid w:val="00DE7B25"/>
    <w:rsid w:val="00DF564C"/>
    <w:rsid w:val="00E131D2"/>
    <w:rsid w:val="00E16185"/>
    <w:rsid w:val="00E16F57"/>
    <w:rsid w:val="00E21855"/>
    <w:rsid w:val="00E322DB"/>
    <w:rsid w:val="00E4748F"/>
    <w:rsid w:val="00E72BE0"/>
    <w:rsid w:val="00E87CF9"/>
    <w:rsid w:val="00E954B0"/>
    <w:rsid w:val="00EA19EB"/>
    <w:rsid w:val="00EA493E"/>
    <w:rsid w:val="00EA57C9"/>
    <w:rsid w:val="00EB349D"/>
    <w:rsid w:val="00EB755C"/>
    <w:rsid w:val="00EC46AB"/>
    <w:rsid w:val="00EC7E65"/>
    <w:rsid w:val="00ED2FF4"/>
    <w:rsid w:val="00EE04BC"/>
    <w:rsid w:val="00EE0710"/>
    <w:rsid w:val="00EF09AD"/>
    <w:rsid w:val="00EF4512"/>
    <w:rsid w:val="00F24022"/>
    <w:rsid w:val="00F33BE5"/>
    <w:rsid w:val="00F37A6D"/>
    <w:rsid w:val="00F40634"/>
    <w:rsid w:val="00F45630"/>
    <w:rsid w:val="00F45EF4"/>
    <w:rsid w:val="00F5480A"/>
    <w:rsid w:val="00F5490C"/>
    <w:rsid w:val="00F60816"/>
    <w:rsid w:val="00F667CB"/>
    <w:rsid w:val="00F73155"/>
    <w:rsid w:val="00F811C1"/>
    <w:rsid w:val="00F82884"/>
    <w:rsid w:val="00FA6E4F"/>
    <w:rsid w:val="00FB11D5"/>
    <w:rsid w:val="00FB777B"/>
    <w:rsid w:val="00FC351E"/>
    <w:rsid w:val="00FD026B"/>
    <w:rsid w:val="00FF3704"/>
    <w:rsid w:val="05CF710B"/>
    <w:rsid w:val="06E756F0"/>
    <w:rsid w:val="0ABF7D0A"/>
    <w:rsid w:val="0AF6080E"/>
    <w:rsid w:val="0B025683"/>
    <w:rsid w:val="0DB477DD"/>
    <w:rsid w:val="0F12423D"/>
    <w:rsid w:val="11A60F99"/>
    <w:rsid w:val="13E978DD"/>
    <w:rsid w:val="140433B5"/>
    <w:rsid w:val="198145AC"/>
    <w:rsid w:val="19A6400A"/>
    <w:rsid w:val="1C4D370E"/>
    <w:rsid w:val="1EB8524F"/>
    <w:rsid w:val="22542240"/>
    <w:rsid w:val="23C1522E"/>
    <w:rsid w:val="2A0A1CA9"/>
    <w:rsid w:val="2D3B56D0"/>
    <w:rsid w:val="2D7E0D02"/>
    <w:rsid w:val="318C0868"/>
    <w:rsid w:val="36455E90"/>
    <w:rsid w:val="3958527A"/>
    <w:rsid w:val="3A1E446D"/>
    <w:rsid w:val="3C627004"/>
    <w:rsid w:val="3F2B4C24"/>
    <w:rsid w:val="3F316EA2"/>
    <w:rsid w:val="3F552951"/>
    <w:rsid w:val="41511BF0"/>
    <w:rsid w:val="461A4A3F"/>
    <w:rsid w:val="472E23C9"/>
    <w:rsid w:val="4F122C3D"/>
    <w:rsid w:val="4F4C2D02"/>
    <w:rsid w:val="51103567"/>
    <w:rsid w:val="519555A0"/>
    <w:rsid w:val="53873BB8"/>
    <w:rsid w:val="55A579B8"/>
    <w:rsid w:val="572269FF"/>
    <w:rsid w:val="579B4117"/>
    <w:rsid w:val="579F64B6"/>
    <w:rsid w:val="598478CB"/>
    <w:rsid w:val="59A35F42"/>
    <w:rsid w:val="5A064E9B"/>
    <w:rsid w:val="5B925759"/>
    <w:rsid w:val="61735A14"/>
    <w:rsid w:val="65BA5997"/>
    <w:rsid w:val="65EB271F"/>
    <w:rsid w:val="679A55F4"/>
    <w:rsid w:val="68497848"/>
    <w:rsid w:val="69566B8B"/>
    <w:rsid w:val="6E7F01F4"/>
    <w:rsid w:val="71F717AB"/>
    <w:rsid w:val="720828FC"/>
    <w:rsid w:val="72515E07"/>
    <w:rsid w:val="7419338E"/>
    <w:rsid w:val="74E06532"/>
    <w:rsid w:val="753974EC"/>
    <w:rsid w:val="77DF34A2"/>
    <w:rsid w:val="7BCD49B6"/>
    <w:rsid w:val="7F7173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Ascii" w:hAnsiTheme="minorAscii" w:cstheme="minorBidi"/>
      <w:kern w:val="2"/>
      <w:sz w:val="24"/>
      <w:szCs w:val="22"/>
      <w:lang w:val="en-US" w:eastAsia="zh-CN" w:bidi="ar-SA"/>
    </w:rPr>
  </w:style>
  <w:style w:type="paragraph" w:styleId="4">
    <w:name w:val="heading 1"/>
    <w:basedOn w:val="1"/>
    <w:next w:val="1"/>
    <w:link w:val="22"/>
    <w:autoRedefine/>
    <w:qFormat/>
    <w:uiPriority w:val="9"/>
    <w:pPr>
      <w:keepNext/>
      <w:keepLines/>
      <w:spacing w:before="100" w:beforeAutospacing="1" w:after="100" w:afterAutospacing="1" w:line="360" w:lineRule="auto"/>
      <w:outlineLvl w:val="0"/>
    </w:pPr>
    <w:rPr>
      <w:b/>
      <w:bCs/>
      <w:kern w:val="44"/>
      <w:sz w:val="32"/>
      <w:szCs w:val="44"/>
    </w:rPr>
  </w:style>
  <w:style w:type="paragraph" w:styleId="5">
    <w:name w:val="heading 2"/>
    <w:basedOn w:val="1"/>
    <w:next w:val="1"/>
    <w:link w:val="26"/>
    <w:autoRedefine/>
    <w:unhideWhenUsed/>
    <w:qFormat/>
    <w:uiPriority w:val="9"/>
    <w:pPr>
      <w:keepNext/>
      <w:keepLines/>
      <w:spacing w:before="100" w:beforeAutospacing="1" w:line="360" w:lineRule="auto"/>
      <w:outlineLvl w:val="1"/>
    </w:pPr>
    <w:rPr>
      <w:rFonts w:ascii="Times New Roman" w:hAnsi="Times New Roman" w:cstheme="majorBidi"/>
      <w:bCs/>
      <w:sz w:val="28"/>
      <w:szCs w:val="32"/>
    </w:rPr>
  </w:style>
  <w:style w:type="paragraph" w:styleId="6">
    <w:name w:val="heading 3"/>
    <w:basedOn w:val="1"/>
    <w:next w:val="1"/>
    <w:link w:val="27"/>
    <w:autoRedefine/>
    <w:unhideWhenUsed/>
    <w:qFormat/>
    <w:uiPriority w:val="9"/>
    <w:pPr>
      <w:keepNext/>
      <w:keepLines/>
      <w:spacing w:before="100" w:beforeAutospacing="1" w:line="360" w:lineRule="auto"/>
      <w:outlineLvl w:val="2"/>
    </w:pPr>
    <w:rPr>
      <w:rFonts w:ascii="Times New Roman" w:hAnsi="Times New Roman"/>
      <w:bCs/>
      <w:sz w:val="28"/>
      <w:szCs w:val="32"/>
    </w:rPr>
  </w:style>
  <w:style w:type="paragraph" w:styleId="7">
    <w:name w:val="heading 4"/>
    <w:basedOn w:val="1"/>
    <w:next w:val="1"/>
    <w:link w:val="33"/>
    <w:autoRedefine/>
    <w:unhideWhenUsed/>
    <w:qFormat/>
    <w:uiPriority w:val="9"/>
    <w:pPr>
      <w:keepNext/>
      <w:keepLines/>
      <w:spacing w:before="100" w:beforeAutospacing="1" w:after="100" w:afterAutospacing="1" w:line="360" w:lineRule="auto"/>
      <w:outlineLvl w:val="3"/>
    </w:pPr>
    <w:rPr>
      <w:rFonts w:ascii="Times New Roman" w:hAnsi="Times New Roman" w:cstheme="majorBidi"/>
      <w:bCs/>
      <w:sz w:val="28"/>
      <w:szCs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index heading"/>
    <w:basedOn w:val="1"/>
    <w:next w:val="3"/>
    <w:qFormat/>
    <w:uiPriority w:val="0"/>
    <w:rPr>
      <w:rFonts w:ascii="Cambria" w:hAnsi="Cambria" w:eastAsia="宋体" w:cs="Times New Roman"/>
      <w:b/>
      <w:bCs/>
    </w:rPr>
  </w:style>
  <w:style w:type="paragraph" w:styleId="3">
    <w:name w:val="index 1"/>
    <w:basedOn w:val="1"/>
    <w:next w:val="1"/>
    <w:qFormat/>
    <w:uiPriority w:val="0"/>
    <w:rPr>
      <w:rFonts w:ascii="Times New Roman" w:hAnsi="Times New Roman" w:eastAsia="宋体" w:cs="Times New Roman"/>
    </w:rPr>
  </w:style>
  <w:style w:type="paragraph" w:styleId="8">
    <w:name w:val="annotation text"/>
    <w:basedOn w:val="1"/>
    <w:link w:val="31"/>
    <w:semiHidden/>
    <w:unhideWhenUsed/>
    <w:qFormat/>
    <w:uiPriority w:val="99"/>
    <w:pPr>
      <w:jc w:val="left"/>
    </w:pPr>
  </w:style>
  <w:style w:type="paragraph" w:styleId="9">
    <w:name w:val="toc 3"/>
    <w:basedOn w:val="1"/>
    <w:next w:val="1"/>
    <w:unhideWhenUsed/>
    <w:qFormat/>
    <w:uiPriority w:val="39"/>
    <w:pPr>
      <w:widowControl/>
      <w:spacing w:after="100" w:line="259" w:lineRule="auto"/>
      <w:ind w:left="440"/>
      <w:jc w:val="left"/>
    </w:pPr>
    <w:rPr>
      <w:rFonts w:cs="Times New Roman"/>
      <w:kern w:val="0"/>
      <w:sz w:val="22"/>
    </w:rPr>
  </w:style>
  <w:style w:type="paragraph" w:styleId="10">
    <w:name w:val="Balloon Text"/>
    <w:basedOn w:val="1"/>
    <w:link w:val="30"/>
    <w:semiHidden/>
    <w:unhideWhenUsed/>
    <w:qFormat/>
    <w:uiPriority w:val="99"/>
    <w:rPr>
      <w:sz w:val="18"/>
      <w:szCs w:val="18"/>
    </w:rPr>
  </w:style>
  <w:style w:type="paragraph" w:styleId="11">
    <w:name w:val="footer"/>
    <w:basedOn w:val="1"/>
    <w:link w:val="24"/>
    <w:unhideWhenUsed/>
    <w:qFormat/>
    <w:uiPriority w:val="99"/>
    <w:pPr>
      <w:tabs>
        <w:tab w:val="center" w:pos="4153"/>
        <w:tab w:val="right" w:pos="8306"/>
      </w:tabs>
      <w:snapToGrid w:val="0"/>
      <w:jc w:val="left"/>
    </w:pPr>
    <w:rPr>
      <w:sz w:val="18"/>
      <w:szCs w:val="18"/>
    </w:rPr>
  </w:style>
  <w:style w:type="paragraph" w:styleId="12">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widowControl/>
      <w:spacing w:after="100" w:line="259" w:lineRule="auto"/>
      <w:jc w:val="left"/>
    </w:pPr>
    <w:rPr>
      <w:rFonts w:cs="Times New Roman"/>
      <w:kern w:val="0"/>
      <w:sz w:val="22"/>
    </w:rPr>
  </w:style>
  <w:style w:type="paragraph" w:styleId="14">
    <w:name w:val="toc 2"/>
    <w:basedOn w:val="1"/>
    <w:next w:val="1"/>
    <w:unhideWhenUsed/>
    <w:qFormat/>
    <w:uiPriority w:val="39"/>
    <w:pPr>
      <w:widowControl/>
      <w:spacing w:after="100" w:line="259" w:lineRule="auto"/>
      <w:ind w:left="220"/>
      <w:jc w:val="left"/>
    </w:pPr>
    <w:rPr>
      <w:rFonts w:cs="Times New Roman"/>
      <w:kern w:val="0"/>
      <w:sz w:val="22"/>
    </w:rPr>
  </w:style>
  <w:style w:type="paragraph" w:styleId="15">
    <w:name w:val="annotation subject"/>
    <w:basedOn w:val="8"/>
    <w:next w:val="8"/>
    <w:link w:val="32"/>
    <w:semiHidden/>
    <w:unhideWhenUsed/>
    <w:qFormat/>
    <w:uiPriority w:val="99"/>
    <w:rPr>
      <w:b/>
      <w:bCs/>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styleId="20">
    <w:name w:val="annotation reference"/>
    <w:basedOn w:val="18"/>
    <w:semiHidden/>
    <w:unhideWhenUsed/>
    <w:qFormat/>
    <w:uiPriority w:val="99"/>
    <w:rPr>
      <w:sz w:val="21"/>
      <w:szCs w:val="21"/>
    </w:rPr>
  </w:style>
  <w:style w:type="paragraph" w:styleId="21">
    <w:name w:val="List Paragraph"/>
    <w:basedOn w:val="1"/>
    <w:qFormat/>
    <w:uiPriority w:val="34"/>
    <w:pPr>
      <w:ind w:firstLine="420" w:firstLineChars="200"/>
    </w:pPr>
  </w:style>
  <w:style w:type="character" w:customStyle="1" w:styleId="22">
    <w:name w:val="标题 1 字符"/>
    <w:basedOn w:val="18"/>
    <w:link w:val="4"/>
    <w:qFormat/>
    <w:uiPriority w:val="9"/>
    <w:rPr>
      <w:rFonts w:eastAsia="宋体"/>
      <w:b/>
      <w:bCs/>
      <w:kern w:val="44"/>
      <w:sz w:val="32"/>
      <w:szCs w:val="44"/>
    </w:rPr>
  </w:style>
  <w:style w:type="character" w:customStyle="1" w:styleId="23">
    <w:name w:val="页眉 字符"/>
    <w:basedOn w:val="18"/>
    <w:link w:val="12"/>
    <w:qFormat/>
    <w:uiPriority w:val="99"/>
    <w:rPr>
      <w:sz w:val="18"/>
      <w:szCs w:val="18"/>
    </w:rPr>
  </w:style>
  <w:style w:type="character" w:customStyle="1" w:styleId="24">
    <w:name w:val="页脚 字符"/>
    <w:basedOn w:val="18"/>
    <w:link w:val="11"/>
    <w:qFormat/>
    <w:uiPriority w:val="99"/>
    <w:rPr>
      <w:sz w:val="18"/>
      <w:szCs w:val="18"/>
    </w:rPr>
  </w:style>
  <w:style w:type="paragraph" w:customStyle="1" w:styleId="25">
    <w:name w:val="TOC 标题1"/>
    <w:basedOn w:val="4"/>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26">
    <w:name w:val="标题 2 字符"/>
    <w:basedOn w:val="18"/>
    <w:link w:val="5"/>
    <w:qFormat/>
    <w:uiPriority w:val="9"/>
    <w:rPr>
      <w:rFonts w:ascii="Times New Roman" w:hAnsi="Times New Roman" w:eastAsia="宋体" w:cstheme="majorBidi"/>
      <w:bCs/>
      <w:kern w:val="2"/>
      <w:sz w:val="28"/>
      <w:szCs w:val="32"/>
    </w:rPr>
  </w:style>
  <w:style w:type="character" w:customStyle="1" w:styleId="27">
    <w:name w:val="标题 3 字符"/>
    <w:basedOn w:val="18"/>
    <w:link w:val="6"/>
    <w:qFormat/>
    <w:uiPriority w:val="9"/>
    <w:rPr>
      <w:rFonts w:ascii="Times New Roman" w:hAnsi="Times New Roman" w:eastAsia="宋体"/>
      <w:bCs/>
      <w:kern w:val="2"/>
      <w:sz w:val="28"/>
      <w:szCs w:val="32"/>
    </w:rPr>
  </w:style>
  <w:style w:type="paragraph" w:styleId="28">
    <w:name w:val="No Spacing"/>
    <w:link w:val="29"/>
    <w:qFormat/>
    <w:uiPriority w:val="1"/>
    <w:rPr>
      <w:rFonts w:asciiTheme="minorHAnsi" w:hAnsiTheme="minorHAnsi" w:eastAsiaTheme="minorEastAsia" w:cstheme="minorBidi"/>
      <w:sz w:val="22"/>
      <w:szCs w:val="22"/>
      <w:lang w:val="en-US" w:eastAsia="zh-CN" w:bidi="ar-SA"/>
    </w:rPr>
  </w:style>
  <w:style w:type="character" w:customStyle="1" w:styleId="29">
    <w:name w:val="无间隔 字符"/>
    <w:basedOn w:val="18"/>
    <w:link w:val="28"/>
    <w:qFormat/>
    <w:uiPriority w:val="1"/>
    <w:rPr>
      <w:kern w:val="0"/>
      <w:sz w:val="22"/>
    </w:rPr>
  </w:style>
  <w:style w:type="character" w:customStyle="1" w:styleId="30">
    <w:name w:val="批注框文本 字符"/>
    <w:basedOn w:val="18"/>
    <w:link w:val="10"/>
    <w:semiHidden/>
    <w:qFormat/>
    <w:uiPriority w:val="99"/>
    <w:rPr>
      <w:sz w:val="18"/>
      <w:szCs w:val="18"/>
    </w:rPr>
  </w:style>
  <w:style w:type="character" w:customStyle="1" w:styleId="31">
    <w:name w:val="批注文字 字符"/>
    <w:basedOn w:val="18"/>
    <w:link w:val="8"/>
    <w:semiHidden/>
    <w:qFormat/>
    <w:uiPriority w:val="99"/>
  </w:style>
  <w:style w:type="character" w:customStyle="1" w:styleId="32">
    <w:name w:val="批注主题 字符"/>
    <w:basedOn w:val="31"/>
    <w:link w:val="15"/>
    <w:semiHidden/>
    <w:qFormat/>
    <w:uiPriority w:val="99"/>
    <w:rPr>
      <w:b/>
      <w:bCs/>
    </w:rPr>
  </w:style>
  <w:style w:type="character" w:customStyle="1" w:styleId="33">
    <w:name w:val="标题 4 字符"/>
    <w:basedOn w:val="18"/>
    <w:link w:val="7"/>
    <w:qFormat/>
    <w:uiPriority w:val="9"/>
    <w:rPr>
      <w:rFonts w:ascii="Times New Roman" w:hAnsi="Times New Roman" w:eastAsia="宋体" w:cstheme="majorBidi"/>
      <w:bCs/>
      <w:kern w:val="2"/>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3" Type="http://schemas.openxmlformats.org/officeDocument/2006/relationships/fontTable" Target="fontTable.xml"/><Relationship Id="rId32" Type="http://schemas.openxmlformats.org/officeDocument/2006/relationships/customXml" Target="../customXml/item3.xml"/><Relationship Id="rId31" Type="http://schemas.openxmlformats.org/officeDocument/2006/relationships/customXml" Target="../customXml/item2.xml"/><Relationship Id="rId30" Type="http://schemas.openxmlformats.org/officeDocument/2006/relationships/numbering" Target="numbering.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image" Target="media/image18.png"/><Relationship Id="rId27" Type="http://schemas.openxmlformats.org/officeDocument/2006/relationships/image" Target="media/image17.png"/><Relationship Id="rId26" Type="http://schemas.openxmlformats.org/officeDocument/2006/relationships/image" Target="media/image16.png"/><Relationship Id="rId25" Type="http://schemas.openxmlformats.org/officeDocument/2006/relationships/image" Target="media/image15.png"/><Relationship Id="rId24" Type="http://schemas.openxmlformats.org/officeDocument/2006/relationships/image" Target="media/image14.png"/><Relationship Id="rId23" Type="http://schemas.openxmlformats.org/officeDocument/2006/relationships/image" Target="media/image13.png"/><Relationship Id="rId22" Type="http://schemas.openxmlformats.org/officeDocument/2006/relationships/image" Target="media/image12.png"/><Relationship Id="rId21" Type="http://schemas.openxmlformats.org/officeDocument/2006/relationships/image" Target="media/image11.png"/><Relationship Id="rId20" Type="http://schemas.openxmlformats.org/officeDocument/2006/relationships/image" Target="media/image10.png"/><Relationship Id="rId2" Type="http://schemas.openxmlformats.org/officeDocument/2006/relationships/settings" Target="settings.xml"/><Relationship Id="rId19" Type="http://schemas.openxmlformats.org/officeDocument/2006/relationships/image" Target="media/image9.png"/><Relationship Id="rId18" Type="http://schemas.openxmlformats.org/officeDocument/2006/relationships/image" Target="media/image8.png"/><Relationship Id="rId17" Type="http://schemas.openxmlformats.org/officeDocument/2006/relationships/image" Target="media/image7.png"/><Relationship Id="rId16" Type="http://schemas.openxmlformats.org/officeDocument/2006/relationships/image" Target="media/image6.jpeg"/><Relationship Id="rId15" Type="http://schemas.openxmlformats.org/officeDocument/2006/relationships/image" Target="media/image5.jpeg"/><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jpeg"/><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overPageProperties xmlns="http://schemas.microsoft.com/office/2006/coverPageProps">
  <PublishDate>2021</PublishDate>
  <Abstract/>
  <CompanyAddress/>
  <CompanyPhone/>
  <CompanyFax/>
  <CompanyEmail/>
</CoverPage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27F4A8-1B2F-4E3E-B2BD-FC4FA38E166E}">
  <ds:schemaRefs/>
</ds:datastoreItem>
</file>

<file path=customXml/itemProps3.xml><?xml version="1.0" encoding="utf-8"?>
<ds:datastoreItem xmlns:ds="http://schemas.openxmlformats.org/officeDocument/2006/customXml" ds:itemID="{55AF091B-3C7A-41E3-B477-F2FDAA23CFDA}">
  <ds:schemaRefs/>
</ds:datastoreItem>
</file>

<file path=docProps/app.xml><?xml version="1.0" encoding="utf-8"?>
<Properties xmlns="http://schemas.openxmlformats.org/officeDocument/2006/extended-properties" xmlns:vt="http://schemas.openxmlformats.org/officeDocument/2006/docPropsVTypes">
  <Template>Normal</Template>
  <Company>XMLG-XL-标准</Company>
  <Pages>19</Pages>
  <Words>6316</Words>
  <Characters>6932</Characters>
  <Lines>224</Lines>
  <Paragraphs>252</Paragraphs>
  <TotalTime>19</TotalTime>
  <ScaleCrop>false</ScaleCrop>
  <LinksUpToDate>false</LinksUpToDate>
  <CharactersWithSpaces>7066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2025-05-24T04:11:00Z</dcterms:created>
  <dc:creator>理工智能气密性测试仪</dc:creator>
  <cp:lastModifiedBy>黄梅萍</cp:lastModifiedBy>
  <cp:lastPrinted>2025-06-03T03:31:00Z</cp:lastPrinted>
  <dcterms:modified xsi:type="dcterms:W3CDTF">2025-06-25T01:15:30Z</dcterms:modified>
  <dc:title>理工智能气密性测仪</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EBBC355A859D446F809486A115919692</vt:lpwstr>
  </property>
  <property fmtid="{D5CDD505-2E9C-101B-9397-08002B2CF9AE}" pid="4" name="KSOTemplateDocerSaveRecord">
    <vt:lpwstr>eyJoZGlkIjoiMGE2ZmE1MmRmMmQ4MzA3NzlkOWYzOWY0NjZlM2RlZTUiLCJ1c2VySWQiOiIxNDI1ODk5NjgwIn0=</vt:lpwstr>
  </property>
</Properties>
</file>